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7CEC9" w14:textId="2DE845F7" w:rsidR="007E4F3D" w:rsidRDefault="00C979D9" w:rsidP="00F80ED4">
      <w:pPr>
        <w:jc w:val="center"/>
        <w:rPr>
          <w:b/>
        </w:rPr>
      </w:pPr>
      <w:r w:rsidRPr="00F80ED4">
        <w:rPr>
          <w:b/>
        </w:rPr>
        <w:t xml:space="preserve">MMT </w:t>
      </w:r>
      <w:r w:rsidR="007E4F3D" w:rsidRPr="00F80ED4">
        <w:rPr>
          <w:b/>
        </w:rPr>
        <w:t>Policy</w:t>
      </w:r>
      <w:r w:rsidRPr="00F80ED4">
        <w:rPr>
          <w:b/>
        </w:rPr>
        <w:t>making</w:t>
      </w:r>
      <w:r w:rsidR="007E4F3D" w:rsidRPr="00F80ED4">
        <w:rPr>
          <w:b/>
        </w:rPr>
        <w:t xml:space="preserve"> Praxis: A Response to Critiques</w:t>
      </w:r>
    </w:p>
    <w:p w14:paraId="6AFF9B2B" w14:textId="63A3763C" w:rsidR="00F80ED4" w:rsidRPr="00F80ED4" w:rsidRDefault="00F80ED4" w:rsidP="00F80ED4">
      <w:pPr>
        <w:jc w:val="center"/>
      </w:pPr>
      <w:r w:rsidRPr="00F80ED4">
        <w:t>Eric Tymoigne</w:t>
      </w:r>
    </w:p>
    <w:p w14:paraId="10FBD9D5" w14:textId="6F95D75A" w:rsidR="00F80ED4" w:rsidRDefault="00F80ED4" w:rsidP="00F80ED4">
      <w:pPr>
        <w:jc w:val="center"/>
      </w:pPr>
      <w:r w:rsidRPr="00F80ED4">
        <w:t>Lewis &amp; Clark College</w:t>
      </w:r>
    </w:p>
    <w:p w14:paraId="7E698542" w14:textId="77777777" w:rsidR="00D60B40" w:rsidRDefault="00D60B40" w:rsidP="007562F5">
      <w:pPr>
        <w:spacing w:before="120" w:after="120" w:line="240" w:lineRule="auto"/>
        <w:ind w:firstLine="360"/>
        <w:rPr>
          <w:rFonts w:cstheme="minorHAnsi"/>
          <w:color w:val="000000" w:themeColor="text1"/>
        </w:rPr>
      </w:pPr>
    </w:p>
    <w:p w14:paraId="6A0FDAB8" w14:textId="2ECA92D1" w:rsidR="009A4DB5" w:rsidRDefault="00576D50" w:rsidP="007562F5">
      <w:pPr>
        <w:spacing w:before="120" w:after="120" w:line="240" w:lineRule="auto"/>
        <w:ind w:firstLine="360"/>
        <w:rPr>
          <w:rFonts w:cstheme="minorHAnsi"/>
          <w:color w:val="000000" w:themeColor="text1"/>
        </w:rPr>
      </w:pPr>
      <w:r>
        <w:rPr>
          <w:rFonts w:cstheme="minorHAnsi"/>
          <w:color w:val="000000" w:themeColor="text1"/>
        </w:rPr>
        <w:t>Some</w:t>
      </w:r>
      <w:r w:rsidR="00C979D9" w:rsidRPr="002A53DC">
        <w:rPr>
          <w:rFonts w:cstheme="minorHAnsi"/>
          <w:color w:val="000000" w:themeColor="text1"/>
        </w:rPr>
        <w:t xml:space="preserve"> critiques </w:t>
      </w:r>
      <w:r w:rsidR="00AD51D7">
        <w:rPr>
          <w:rFonts w:cstheme="minorHAnsi"/>
          <w:color w:val="000000" w:themeColor="text1"/>
        </w:rPr>
        <w:t>argue there will be major economic and political disruptions</w:t>
      </w:r>
      <w:r w:rsidR="009D1783">
        <w:rPr>
          <w:rFonts w:cstheme="minorHAnsi"/>
          <w:color w:val="000000" w:themeColor="text1"/>
        </w:rPr>
        <w:t xml:space="preserve"> </w:t>
      </w:r>
      <w:r w:rsidR="00026DAE">
        <w:rPr>
          <w:rFonts w:cstheme="minorHAnsi"/>
          <w:color w:val="000000" w:themeColor="text1"/>
        </w:rPr>
        <w:t>if policymakers use MMT</w:t>
      </w:r>
      <w:r w:rsidR="00C979D9" w:rsidRPr="002A53DC">
        <w:rPr>
          <w:rFonts w:cstheme="minorHAnsi"/>
          <w:color w:val="000000" w:themeColor="text1"/>
        </w:rPr>
        <w:t xml:space="preserve"> </w:t>
      </w:r>
      <w:r w:rsidR="00026DAE">
        <w:rPr>
          <w:rFonts w:cstheme="minorHAnsi"/>
          <w:color w:val="000000" w:themeColor="text1"/>
        </w:rPr>
        <w:t>to guide their decisions</w:t>
      </w:r>
      <w:r w:rsidR="00C979D9">
        <w:rPr>
          <w:rFonts w:cstheme="minorHAnsi"/>
          <w:color w:val="000000" w:themeColor="text1"/>
        </w:rPr>
        <w:t xml:space="preserve">. </w:t>
      </w:r>
      <w:r w:rsidR="00C860A2">
        <w:rPr>
          <w:rFonts w:cstheme="minorHAnsi"/>
          <w:color w:val="000000" w:themeColor="text1"/>
        </w:rPr>
        <w:t>In</w:t>
      </w:r>
      <w:r w:rsidR="009D1783">
        <w:rPr>
          <w:rFonts w:cstheme="minorHAnsi"/>
          <w:color w:val="000000" w:themeColor="text1"/>
        </w:rPr>
        <w:t xml:space="preserve"> terms of political instability,</w:t>
      </w:r>
      <w:r w:rsidR="00C979D9" w:rsidRPr="002A53DC">
        <w:rPr>
          <w:rFonts w:cstheme="minorHAnsi"/>
          <w:color w:val="000000" w:themeColor="text1"/>
        </w:rPr>
        <w:t xml:space="preserve"> </w:t>
      </w:r>
      <w:r w:rsidR="00C860A2">
        <w:rPr>
          <w:rFonts w:cstheme="minorHAnsi"/>
          <w:color w:val="000000" w:themeColor="text1"/>
        </w:rPr>
        <w:t xml:space="preserve">critiques </w:t>
      </w:r>
      <w:r w:rsidR="009D1783">
        <w:rPr>
          <w:rFonts w:cstheme="minorHAnsi"/>
          <w:color w:val="000000" w:themeColor="text1"/>
        </w:rPr>
        <w:t>argue</w:t>
      </w:r>
      <w:r w:rsidR="00C979D9" w:rsidRPr="002A53DC">
        <w:rPr>
          <w:rFonts w:cstheme="minorHAnsi"/>
          <w:color w:val="000000" w:themeColor="text1"/>
        </w:rPr>
        <w:t xml:space="preserve"> that</w:t>
      </w:r>
      <w:r w:rsidR="00C860A2">
        <w:rPr>
          <w:rFonts w:cstheme="minorHAnsi"/>
          <w:color w:val="000000" w:themeColor="text1"/>
        </w:rPr>
        <w:t>, although MMT is technically correct</w:t>
      </w:r>
      <w:r w:rsidR="008D5D09">
        <w:rPr>
          <w:rFonts w:cstheme="minorHAnsi"/>
          <w:color w:val="000000" w:themeColor="text1"/>
        </w:rPr>
        <w:t xml:space="preserve"> that there is no financial limit to </w:t>
      </w:r>
      <w:r w:rsidR="00FF69BE">
        <w:rPr>
          <w:rFonts w:cstheme="minorHAnsi"/>
          <w:color w:val="000000" w:themeColor="text1"/>
        </w:rPr>
        <w:t xml:space="preserve">the </w:t>
      </w:r>
      <w:r w:rsidR="008D5D09">
        <w:rPr>
          <w:rFonts w:cstheme="minorHAnsi"/>
          <w:color w:val="000000" w:themeColor="text1"/>
        </w:rPr>
        <w:t xml:space="preserve">domestic spending </w:t>
      </w:r>
      <w:r w:rsidR="00FF69BE">
        <w:rPr>
          <w:rFonts w:cstheme="minorHAnsi"/>
          <w:color w:val="000000" w:themeColor="text1"/>
        </w:rPr>
        <w:t>of</w:t>
      </w:r>
      <w:r w:rsidR="008D5D09">
        <w:rPr>
          <w:rFonts w:cstheme="minorHAnsi"/>
          <w:color w:val="000000" w:themeColor="text1"/>
        </w:rPr>
        <w:t xml:space="preserve"> monetarily sovereign government</w:t>
      </w:r>
      <w:r w:rsidR="00026DAE">
        <w:rPr>
          <w:rFonts w:cstheme="minorHAnsi"/>
          <w:color w:val="000000" w:themeColor="text1"/>
        </w:rPr>
        <w:t>s</w:t>
      </w:r>
      <w:r w:rsidR="00FF69BE">
        <w:rPr>
          <w:rFonts w:cstheme="minorHAnsi"/>
          <w:color w:val="000000" w:themeColor="text1"/>
        </w:rPr>
        <w:t>—</w:t>
      </w:r>
      <w:r w:rsidR="008D5D09">
        <w:rPr>
          <w:rFonts w:cstheme="minorHAnsi"/>
          <w:color w:val="000000" w:themeColor="text1"/>
        </w:rPr>
        <w:t>something that has b</w:t>
      </w:r>
      <w:r w:rsidR="00FF69BE">
        <w:rPr>
          <w:rFonts w:cstheme="minorHAnsi"/>
          <w:color w:val="000000" w:themeColor="text1"/>
        </w:rPr>
        <w:t>een well known for a long time—</w:t>
      </w:r>
      <w:r w:rsidR="009D1783">
        <w:rPr>
          <w:rFonts w:cstheme="minorHAnsi"/>
          <w:color w:val="000000" w:themeColor="text1"/>
        </w:rPr>
        <w:t>,</w:t>
      </w:r>
      <w:r w:rsidR="00026DAE">
        <w:rPr>
          <w:rFonts w:cstheme="minorHAnsi"/>
          <w:color w:val="000000" w:themeColor="text1"/>
        </w:rPr>
        <w:t xml:space="preserve"> </w:t>
      </w:r>
      <w:r w:rsidR="00FF69BE">
        <w:rPr>
          <w:rFonts w:cstheme="minorHAnsi"/>
          <w:color w:val="000000" w:themeColor="text1"/>
        </w:rPr>
        <w:t>this truism</w:t>
      </w:r>
      <w:r w:rsidR="00C860A2">
        <w:rPr>
          <w:rFonts w:cstheme="minorHAnsi"/>
          <w:color w:val="000000" w:themeColor="text1"/>
        </w:rPr>
        <w:t xml:space="preserve"> cannot be allowed to permeate policymaking. </w:t>
      </w:r>
      <w:r w:rsidR="00FF69BE">
        <w:rPr>
          <w:rFonts w:cstheme="minorHAnsi"/>
          <w:color w:val="000000" w:themeColor="text1"/>
        </w:rPr>
        <w:t xml:space="preserve">If, </w:t>
      </w:r>
      <w:r w:rsidR="00C860A2">
        <w:t xml:space="preserve">financial </w:t>
      </w:r>
      <w:r w:rsidR="00FF69BE">
        <w:t>deliberations</w:t>
      </w:r>
      <w:r w:rsidR="00C860A2">
        <w:t xml:space="preserve"> </w:t>
      </w:r>
      <w:r w:rsidR="009D1783">
        <w:t xml:space="preserve">regarding the public debt </w:t>
      </w:r>
      <w:r w:rsidR="00C860A2">
        <w:t xml:space="preserve">play no role in policymaking, </w:t>
      </w:r>
      <w:r w:rsidR="008D5D09">
        <w:rPr>
          <w:rFonts w:cstheme="minorHAnsi"/>
          <w:color w:val="000000" w:themeColor="text1"/>
        </w:rPr>
        <w:t xml:space="preserve">policymakers </w:t>
      </w:r>
      <w:r w:rsidR="00FF69BE">
        <w:rPr>
          <w:rFonts w:cstheme="minorHAnsi"/>
          <w:color w:val="000000" w:themeColor="text1"/>
        </w:rPr>
        <w:t>will be embolden and will not want to follow</w:t>
      </w:r>
      <w:r w:rsidR="009D1783">
        <w:rPr>
          <w:rFonts w:cstheme="minorHAnsi"/>
          <w:color w:val="000000" w:themeColor="text1"/>
        </w:rPr>
        <w:t>,</w:t>
      </w:r>
      <w:r w:rsidR="00FF69BE">
        <w:rPr>
          <w:rFonts w:cstheme="minorHAnsi"/>
          <w:color w:val="000000" w:themeColor="text1"/>
        </w:rPr>
        <w:t xml:space="preserve"> </w:t>
      </w:r>
      <w:r w:rsidR="009D1783">
        <w:rPr>
          <w:rFonts w:cstheme="minorHAnsi"/>
          <w:color w:val="000000" w:themeColor="text1"/>
        </w:rPr>
        <w:t xml:space="preserve">and be bound by, </w:t>
      </w:r>
      <w:r w:rsidR="00FF69BE">
        <w:rPr>
          <w:rFonts w:cstheme="minorHAnsi"/>
          <w:color w:val="000000" w:themeColor="text1"/>
        </w:rPr>
        <w:t>any meaningful budg</w:t>
      </w:r>
      <w:r w:rsidR="008D5D09">
        <w:rPr>
          <w:rFonts w:cstheme="minorHAnsi"/>
          <w:color w:val="000000" w:themeColor="text1"/>
        </w:rPr>
        <w:t xml:space="preserve">etary </w:t>
      </w:r>
      <w:r w:rsidR="00A97865">
        <w:rPr>
          <w:rFonts w:cstheme="minorHAnsi"/>
          <w:color w:val="000000" w:themeColor="text1"/>
        </w:rPr>
        <w:t>procedure</w:t>
      </w:r>
      <w:r w:rsidR="00FF69BE">
        <w:rPr>
          <w:rFonts w:cstheme="minorHAnsi"/>
          <w:color w:val="000000" w:themeColor="text1"/>
        </w:rPr>
        <w:t>s</w:t>
      </w:r>
      <w:r w:rsidR="009D1783">
        <w:rPr>
          <w:rFonts w:cstheme="minorHAnsi"/>
          <w:color w:val="000000" w:themeColor="text1"/>
        </w:rPr>
        <w:t xml:space="preserve">. This </w:t>
      </w:r>
      <w:r w:rsidR="008D5D09">
        <w:rPr>
          <w:rFonts w:cstheme="minorHAnsi"/>
          <w:color w:val="000000" w:themeColor="text1"/>
        </w:rPr>
        <w:t xml:space="preserve">will lead </w:t>
      </w:r>
      <w:r w:rsidR="008D5D09" w:rsidRPr="002A53DC">
        <w:rPr>
          <w:rFonts w:cstheme="minorHAnsi"/>
          <w:color w:val="000000" w:themeColor="text1"/>
        </w:rPr>
        <w:t>to out-of-control government spending and anarchy</w:t>
      </w:r>
      <w:r w:rsidR="008D5D09">
        <w:rPr>
          <w:rFonts w:cstheme="minorHAnsi"/>
          <w:color w:val="000000" w:themeColor="text1"/>
        </w:rPr>
        <w:t xml:space="preserve">. </w:t>
      </w:r>
      <w:r w:rsidR="00FF69BE">
        <w:rPr>
          <w:rFonts w:cstheme="minorHAnsi"/>
          <w:color w:val="000000" w:themeColor="text1"/>
        </w:rPr>
        <w:t>As such, economists</w:t>
      </w:r>
      <w:r w:rsidR="008D5D09">
        <w:rPr>
          <w:rFonts w:cstheme="minorHAnsi"/>
          <w:color w:val="000000" w:themeColor="text1"/>
        </w:rPr>
        <w:t xml:space="preserve"> must promote</w:t>
      </w:r>
      <w:r w:rsidR="00C860A2" w:rsidRPr="002A53DC">
        <w:rPr>
          <w:rFonts w:cstheme="minorHAnsi"/>
          <w:color w:val="000000" w:themeColor="text1"/>
        </w:rPr>
        <w:t xml:space="preserve"> a noble lie about fiscal deficits</w:t>
      </w:r>
      <w:r w:rsidR="00FF69BE">
        <w:rPr>
          <w:rFonts w:cstheme="minorHAnsi"/>
          <w:color w:val="000000" w:themeColor="text1"/>
        </w:rPr>
        <w:t xml:space="preserve"> to policymakers, to </w:t>
      </w:r>
      <w:r w:rsidR="008D5D09">
        <w:rPr>
          <w:rFonts w:cstheme="minorHAnsi"/>
          <w:color w:val="000000" w:themeColor="text1"/>
        </w:rPr>
        <w:t>the public</w:t>
      </w:r>
      <w:r w:rsidR="00FF69BE">
        <w:rPr>
          <w:rFonts w:cstheme="minorHAnsi"/>
          <w:color w:val="000000" w:themeColor="text1"/>
        </w:rPr>
        <w:t xml:space="preserve"> and to themselves</w:t>
      </w:r>
      <w:r w:rsidR="00C860A2" w:rsidRPr="002A53DC">
        <w:rPr>
          <w:rFonts w:cstheme="minorHAnsi"/>
          <w:color w:val="000000" w:themeColor="text1"/>
        </w:rPr>
        <w:t xml:space="preserve">. The noble lie is that fiscal deficits are the road to </w:t>
      </w:r>
      <w:r w:rsidR="00C860A2">
        <w:rPr>
          <w:rFonts w:cstheme="minorHAnsi"/>
          <w:color w:val="000000" w:themeColor="text1"/>
        </w:rPr>
        <w:t xml:space="preserve">economic </w:t>
      </w:r>
      <w:r w:rsidR="00C860A2" w:rsidRPr="002A53DC">
        <w:rPr>
          <w:rFonts w:cstheme="minorHAnsi"/>
          <w:color w:val="000000" w:themeColor="text1"/>
        </w:rPr>
        <w:t>ruin</w:t>
      </w:r>
      <w:r w:rsidR="00C860A2">
        <w:rPr>
          <w:rFonts w:cstheme="minorHAnsi"/>
          <w:color w:val="000000" w:themeColor="text1"/>
        </w:rPr>
        <w:t xml:space="preserve"> </w:t>
      </w:r>
      <w:r w:rsidR="00FF69BE">
        <w:rPr>
          <w:rFonts w:cstheme="minorHAnsi"/>
          <w:color w:val="000000" w:themeColor="text1"/>
        </w:rPr>
        <w:t xml:space="preserve">and so any </w:t>
      </w:r>
      <w:r w:rsidR="00B76B2A">
        <w:rPr>
          <w:rFonts w:cstheme="minorHAnsi"/>
          <w:color w:val="000000" w:themeColor="text1"/>
        </w:rPr>
        <w:t xml:space="preserve">federal </w:t>
      </w:r>
      <w:r w:rsidR="00FF69BE">
        <w:rPr>
          <w:rFonts w:cstheme="minorHAnsi"/>
          <w:color w:val="000000" w:themeColor="text1"/>
        </w:rPr>
        <w:t xml:space="preserve">spending proposal </w:t>
      </w:r>
      <w:r w:rsidR="00026DAE">
        <w:rPr>
          <w:rFonts w:cstheme="minorHAnsi"/>
          <w:color w:val="000000" w:themeColor="text1"/>
        </w:rPr>
        <w:t>ought to</w:t>
      </w:r>
      <w:r w:rsidR="00FF69BE">
        <w:rPr>
          <w:rFonts w:cstheme="minorHAnsi"/>
          <w:color w:val="000000" w:themeColor="text1"/>
        </w:rPr>
        <w:t xml:space="preserve"> be </w:t>
      </w:r>
      <w:r w:rsidR="00AD51D7">
        <w:rPr>
          <w:rFonts w:cstheme="minorHAnsi"/>
          <w:color w:val="000000" w:themeColor="text1"/>
        </w:rPr>
        <w:t>accompanied</w:t>
      </w:r>
      <w:r w:rsidR="00001E23">
        <w:rPr>
          <w:rFonts w:cstheme="minorHAnsi"/>
          <w:color w:val="000000" w:themeColor="text1"/>
        </w:rPr>
        <w:t xml:space="preserve">, </w:t>
      </w:r>
      <w:r w:rsidR="00001E23" w:rsidRPr="00001E23">
        <w:rPr>
          <w:rFonts w:cstheme="minorHAnsi"/>
          <w:color w:val="000000" w:themeColor="text1"/>
        </w:rPr>
        <w:t>aka</w:t>
      </w:r>
      <w:r w:rsidR="00001E23">
        <w:rPr>
          <w:rFonts w:cstheme="minorHAnsi"/>
          <w:color w:val="000000" w:themeColor="text1"/>
        </w:rPr>
        <w:t xml:space="preserve"> “paid for”,</w:t>
      </w:r>
      <w:r w:rsidR="00FF69BE">
        <w:rPr>
          <w:rFonts w:cstheme="minorHAnsi"/>
          <w:color w:val="000000" w:themeColor="text1"/>
        </w:rPr>
        <w:t xml:space="preserve"> by a tax increase or a decrease in spending somewhere else</w:t>
      </w:r>
      <w:r w:rsidR="009D1783">
        <w:rPr>
          <w:rFonts w:cstheme="minorHAnsi"/>
          <w:color w:val="000000" w:themeColor="text1"/>
        </w:rPr>
        <w:t xml:space="preserve"> in order not to increase the public debt</w:t>
      </w:r>
      <w:r w:rsidR="00C860A2" w:rsidRPr="002A53DC">
        <w:rPr>
          <w:rFonts w:cstheme="minorHAnsi"/>
          <w:color w:val="000000" w:themeColor="text1"/>
        </w:rPr>
        <w:t xml:space="preserve">. Martin Wolf argues that shattering </w:t>
      </w:r>
      <w:r w:rsidR="00B76B2A">
        <w:rPr>
          <w:rFonts w:cstheme="minorHAnsi"/>
          <w:color w:val="000000" w:themeColor="text1"/>
        </w:rPr>
        <w:t>this</w:t>
      </w:r>
      <w:r w:rsidR="00C860A2" w:rsidRPr="002A53DC">
        <w:rPr>
          <w:rFonts w:cstheme="minorHAnsi"/>
          <w:color w:val="000000" w:themeColor="text1"/>
        </w:rPr>
        <w:t xml:space="preserve"> myth</w:t>
      </w:r>
      <w:r w:rsidR="008D5D09">
        <w:rPr>
          <w:rFonts w:cstheme="minorHAnsi"/>
          <w:color w:val="000000" w:themeColor="text1"/>
        </w:rPr>
        <w:t xml:space="preserve"> </w:t>
      </w:r>
      <w:r w:rsidR="00C979D9" w:rsidRPr="002A53DC">
        <w:rPr>
          <w:rFonts w:cstheme="minorHAnsi"/>
          <w:color w:val="000000" w:themeColor="text1"/>
        </w:rPr>
        <w:t xml:space="preserve">“is wrong, because it will prove impossible to manage an economy sensibly once politicians believe there is no budget constraint” (Wolf 2020). Paul Samuelson noted decades earlier that, like “old fashion religion,” the purpose of the deficit myth is “to scare people […] into </w:t>
      </w:r>
      <w:r w:rsidR="00C979D9" w:rsidRPr="009A4DB5">
        <w:rPr>
          <w:rFonts w:cstheme="minorHAnsi"/>
          <w:color w:val="000000" w:themeColor="text1"/>
        </w:rPr>
        <w:t xml:space="preserve">behaving in a way that the long-run civilized life requires" (Samuelson in </w:t>
      </w:r>
      <w:proofErr w:type="spellStart"/>
      <w:r w:rsidR="00C979D9" w:rsidRPr="009A4DB5">
        <w:rPr>
          <w:rFonts w:cstheme="minorHAnsi"/>
          <w:color w:val="000000" w:themeColor="text1"/>
        </w:rPr>
        <w:t>Blaug</w:t>
      </w:r>
      <w:proofErr w:type="spellEnd"/>
      <w:r w:rsidR="00C979D9" w:rsidRPr="009A4DB5">
        <w:rPr>
          <w:rFonts w:cstheme="minorHAnsi"/>
          <w:color w:val="000000" w:themeColor="text1"/>
        </w:rPr>
        <w:t xml:space="preserve"> 1988). </w:t>
      </w:r>
    </w:p>
    <w:p w14:paraId="31A4F259" w14:textId="35BB33C4" w:rsidR="008352EB" w:rsidRDefault="00A97865" w:rsidP="007562F5">
      <w:pPr>
        <w:spacing w:before="120" w:after="120" w:line="240" w:lineRule="auto"/>
        <w:ind w:firstLine="360"/>
        <w:rPr>
          <w:rFonts w:cstheme="minorHAnsi"/>
          <w:color w:val="000000" w:themeColor="text1"/>
        </w:rPr>
      </w:pPr>
      <w:r w:rsidRPr="009A4DB5">
        <w:rPr>
          <w:rFonts w:cstheme="minorHAnsi"/>
          <w:color w:val="000000" w:themeColor="text1"/>
        </w:rPr>
        <w:t>Critiques argue that p</w:t>
      </w:r>
      <w:r w:rsidR="007562F5" w:rsidRPr="009A4DB5">
        <w:rPr>
          <w:rFonts w:cstheme="minorHAnsi"/>
          <w:color w:val="000000" w:themeColor="text1"/>
        </w:rPr>
        <w:t xml:space="preserve">olitical instability </w:t>
      </w:r>
      <w:r w:rsidRPr="009A4DB5">
        <w:rPr>
          <w:rFonts w:cstheme="minorHAnsi"/>
          <w:color w:val="000000" w:themeColor="text1"/>
        </w:rPr>
        <w:t>will</w:t>
      </w:r>
      <w:r w:rsidR="006E2811" w:rsidRPr="009A4DB5">
        <w:rPr>
          <w:rFonts w:cstheme="minorHAnsi"/>
          <w:color w:val="000000" w:themeColor="text1"/>
        </w:rPr>
        <w:t xml:space="preserve"> be</w:t>
      </w:r>
      <w:r w:rsidR="007562F5" w:rsidRPr="009A4DB5">
        <w:rPr>
          <w:rFonts w:cstheme="minorHAnsi"/>
          <w:color w:val="000000" w:themeColor="text1"/>
        </w:rPr>
        <w:t xml:space="preserve"> reinforced by the way MMT talks about the government. MMT merges</w:t>
      </w:r>
      <w:r w:rsidR="00026DAE" w:rsidRPr="009A4DB5">
        <w:rPr>
          <w:rFonts w:cstheme="minorHAnsi"/>
          <w:color w:val="000000" w:themeColor="text1"/>
        </w:rPr>
        <w:t xml:space="preserve"> the</w:t>
      </w:r>
      <w:r w:rsidR="007562F5" w:rsidRPr="009A4DB5">
        <w:rPr>
          <w:rFonts w:cstheme="minorHAnsi"/>
          <w:color w:val="000000" w:themeColor="text1"/>
        </w:rPr>
        <w:t xml:space="preserve"> fiscal and monetary branches of government</w:t>
      </w:r>
      <w:r w:rsidR="009D1783" w:rsidRPr="009A4DB5">
        <w:rPr>
          <w:rFonts w:cstheme="minorHAnsi"/>
          <w:color w:val="000000" w:themeColor="text1"/>
        </w:rPr>
        <w:t>, which</w:t>
      </w:r>
      <w:r w:rsidR="007562F5" w:rsidRPr="009A4DB5">
        <w:rPr>
          <w:rFonts w:cstheme="minorHAnsi"/>
          <w:color w:val="000000" w:themeColor="text1"/>
        </w:rPr>
        <w:t xml:space="preserve"> is unrealistic and leads to incorrect claims that taxes and government security issuance do not finance anything. </w:t>
      </w:r>
      <w:proofErr w:type="gramStart"/>
      <w:r w:rsidR="006E2811" w:rsidRPr="009A4DB5">
        <w:rPr>
          <w:rFonts w:cstheme="minorHAnsi"/>
          <w:color w:val="000000" w:themeColor="text1"/>
        </w:rPr>
        <w:t>I</w:t>
      </w:r>
      <w:r w:rsidR="007562F5" w:rsidRPr="009A4DB5">
        <w:rPr>
          <w:rFonts w:cstheme="minorHAnsi"/>
          <w:color w:val="000000" w:themeColor="text1"/>
        </w:rPr>
        <w:t xml:space="preserve">n normal </w:t>
      </w:r>
      <w:r w:rsidR="00072819" w:rsidRPr="009A4DB5">
        <w:rPr>
          <w:rFonts w:cstheme="minorHAnsi"/>
          <w:color w:val="000000" w:themeColor="text1"/>
        </w:rPr>
        <w:t>parlance,</w:t>
      </w:r>
      <w:r w:rsidR="007562F5" w:rsidRPr="009A4DB5">
        <w:rPr>
          <w:rFonts w:cstheme="minorHAnsi"/>
          <w:color w:val="000000" w:themeColor="text1"/>
        </w:rPr>
        <w:t xml:space="preserve"> “government” means the Treasury (and Congress) only, not the Treasury and central bank together</w:t>
      </w:r>
      <w:r w:rsidR="00535DB1" w:rsidRPr="009A4DB5">
        <w:rPr>
          <w:rFonts w:cstheme="minorHAnsi"/>
          <w:color w:val="000000" w:themeColor="text1"/>
        </w:rPr>
        <w:t>;</w:t>
      </w:r>
      <w:r w:rsidR="00072819" w:rsidRPr="009A4DB5">
        <w:rPr>
          <w:rFonts w:cstheme="minorHAnsi"/>
          <w:color w:val="000000" w:themeColor="text1"/>
        </w:rPr>
        <w:t xml:space="preserve"> </w:t>
      </w:r>
      <w:r w:rsidR="007562F5" w:rsidRPr="009A4DB5">
        <w:rPr>
          <w:rFonts w:cstheme="minorHAnsi"/>
          <w:color w:val="000000" w:themeColor="text1"/>
        </w:rPr>
        <w:t>there is a clear</w:t>
      </w:r>
      <w:r w:rsidR="00B76B2A" w:rsidRPr="009A4DB5">
        <w:rPr>
          <w:rFonts w:cstheme="minorHAnsi"/>
          <w:color w:val="000000" w:themeColor="text1"/>
        </w:rPr>
        <w:t xml:space="preserve"> and strict</w:t>
      </w:r>
      <w:r w:rsidR="007562F5" w:rsidRPr="009A4DB5">
        <w:rPr>
          <w:rFonts w:cstheme="minorHAnsi"/>
          <w:color w:val="000000" w:themeColor="text1"/>
        </w:rPr>
        <w:t xml:space="preserve"> separation between the fiscal and monetary branches</w:t>
      </w:r>
      <w:r w:rsidR="00B76B2A" w:rsidRPr="009A4DB5">
        <w:rPr>
          <w:rFonts w:cstheme="minorHAnsi"/>
          <w:color w:val="000000" w:themeColor="text1"/>
        </w:rPr>
        <w:t xml:space="preserve"> of government</w:t>
      </w:r>
      <w:r w:rsidR="009A4DB5" w:rsidRPr="009A4DB5">
        <w:rPr>
          <w:rFonts w:cstheme="minorHAnsi"/>
          <w:color w:val="000000" w:themeColor="text1"/>
        </w:rPr>
        <w:t xml:space="preserve"> and MMT “</w:t>
      </w:r>
      <w:r w:rsidR="009A4DB5" w:rsidRPr="009A4DB5">
        <w:rPr>
          <w:rStyle w:val="markedcontent"/>
          <w:rFonts w:cstheme="minorHAnsi"/>
        </w:rPr>
        <w:t>does not take into account self-imposed constraints […], such as lack of a sovereign currency, or of other institutions, such as independence of the monetary authority” (</w:t>
      </w:r>
      <w:proofErr w:type="spellStart"/>
      <w:r w:rsidR="009A4DB5" w:rsidRPr="009A4DB5">
        <w:rPr>
          <w:rStyle w:val="markedcontent"/>
          <w:rFonts w:cstheme="minorHAnsi"/>
        </w:rPr>
        <w:t>Driessen</w:t>
      </w:r>
      <w:proofErr w:type="spellEnd"/>
      <w:r w:rsidR="009A4DB5" w:rsidRPr="009A4DB5">
        <w:rPr>
          <w:rStyle w:val="markedcontent"/>
          <w:rFonts w:cstheme="minorHAnsi"/>
        </w:rPr>
        <w:t xml:space="preserve"> and </w:t>
      </w:r>
      <w:proofErr w:type="spellStart"/>
      <w:r w:rsidR="009A4DB5" w:rsidRPr="009A4DB5">
        <w:rPr>
          <w:rStyle w:val="markedcontent"/>
          <w:rFonts w:cstheme="minorHAnsi"/>
        </w:rPr>
        <w:t>Gravelle</w:t>
      </w:r>
      <w:proofErr w:type="spellEnd"/>
      <w:r w:rsidR="009A4DB5" w:rsidRPr="009A4DB5">
        <w:rPr>
          <w:rStyle w:val="markedcontent"/>
          <w:rFonts w:cstheme="minorHAnsi"/>
        </w:rPr>
        <w:t xml:space="preserve"> 2019, 14)</w:t>
      </w:r>
      <w:r w:rsidR="007562F5" w:rsidRPr="009A4DB5">
        <w:rPr>
          <w:rFonts w:cstheme="minorHAnsi"/>
          <w:color w:val="000000" w:themeColor="text1"/>
        </w:rPr>
        <w:t>.</w:t>
      </w:r>
      <w:proofErr w:type="gramEnd"/>
      <w:r w:rsidR="007562F5" w:rsidRPr="009A4DB5">
        <w:rPr>
          <w:rFonts w:cstheme="minorHAnsi"/>
          <w:color w:val="000000" w:themeColor="text1"/>
        </w:rPr>
        <w:t xml:space="preserve"> </w:t>
      </w:r>
      <w:r w:rsidR="009D1783" w:rsidRPr="009A4DB5">
        <w:rPr>
          <w:rFonts w:cstheme="minorHAnsi"/>
          <w:color w:val="000000" w:themeColor="text1"/>
        </w:rPr>
        <w:t>The Treasury does not have any money of its own. As such, t</w:t>
      </w:r>
      <w:r w:rsidR="007562F5" w:rsidRPr="009A4DB5">
        <w:rPr>
          <w:rFonts w:cstheme="minorHAnsi"/>
          <w:color w:val="000000" w:themeColor="text1"/>
        </w:rPr>
        <w:t>axpay</w:t>
      </w:r>
      <w:r w:rsidR="006E2811" w:rsidRPr="009A4DB5">
        <w:rPr>
          <w:rFonts w:cstheme="minorHAnsi"/>
          <w:color w:val="000000" w:themeColor="text1"/>
        </w:rPr>
        <w:t>er</w:t>
      </w:r>
      <w:r w:rsidR="007562F5" w:rsidRPr="009A4DB5">
        <w:rPr>
          <w:rFonts w:cstheme="minorHAnsi"/>
          <w:color w:val="000000" w:themeColor="text1"/>
        </w:rPr>
        <w:t xml:space="preserve">s and </w:t>
      </w:r>
      <w:r w:rsidR="006E2811" w:rsidRPr="009A4DB5">
        <w:rPr>
          <w:rFonts w:cstheme="minorHAnsi"/>
          <w:color w:val="000000" w:themeColor="text1"/>
        </w:rPr>
        <w:t>buyers of Treasuries</w:t>
      </w:r>
      <w:r w:rsidR="007562F5" w:rsidRPr="009A4DB5">
        <w:rPr>
          <w:rFonts w:cstheme="minorHAnsi"/>
          <w:color w:val="000000" w:themeColor="text1"/>
        </w:rPr>
        <w:t xml:space="preserve"> are the ones who finance </w:t>
      </w:r>
      <w:r w:rsidR="00072819" w:rsidRPr="009A4DB5">
        <w:rPr>
          <w:rFonts w:cstheme="minorHAnsi"/>
          <w:color w:val="000000" w:themeColor="text1"/>
        </w:rPr>
        <w:t xml:space="preserve">the </w:t>
      </w:r>
      <w:r w:rsidR="007562F5" w:rsidRPr="009A4DB5">
        <w:rPr>
          <w:rFonts w:cstheme="minorHAnsi"/>
          <w:color w:val="000000" w:themeColor="text1"/>
        </w:rPr>
        <w:t xml:space="preserve">public spending </w:t>
      </w:r>
      <w:r w:rsidR="00072819" w:rsidRPr="009A4DB5">
        <w:rPr>
          <w:rFonts w:cstheme="minorHAnsi"/>
          <w:color w:val="000000" w:themeColor="text1"/>
        </w:rPr>
        <w:t>implemented by the Treasury</w:t>
      </w:r>
      <w:r w:rsidR="00AD51D7">
        <w:rPr>
          <w:rFonts w:cstheme="minorHAnsi"/>
          <w:color w:val="000000" w:themeColor="text1"/>
        </w:rPr>
        <w:t>,</w:t>
      </w:r>
      <w:r w:rsidR="008E6ED0" w:rsidRPr="009A4DB5">
        <w:rPr>
          <w:rFonts w:cstheme="minorHAnsi"/>
          <w:color w:val="000000" w:themeColor="text1"/>
        </w:rPr>
        <w:t xml:space="preserve"> “</w:t>
      </w:r>
      <w:r w:rsidR="008E6ED0" w:rsidRPr="009A4DB5">
        <w:rPr>
          <w:rFonts w:eastAsia="Calibri" w:cstheme="minorHAnsi"/>
          <w:color w:val="000000" w:themeColor="text1"/>
        </w:rPr>
        <w:t>without this financing operation</w:t>
      </w:r>
      <w:r w:rsidR="00AD51D7">
        <w:rPr>
          <w:rFonts w:eastAsia="Calibri" w:cstheme="minorHAnsi"/>
          <w:color w:val="000000" w:themeColor="text1"/>
        </w:rPr>
        <w:t xml:space="preserve"> [the Treasury]</w:t>
      </w:r>
      <w:r w:rsidR="008E6ED0" w:rsidRPr="009A4DB5">
        <w:rPr>
          <w:rFonts w:eastAsia="Calibri" w:cstheme="minorHAnsi"/>
          <w:color w:val="000000" w:themeColor="text1"/>
        </w:rPr>
        <w:t xml:space="preserve"> would be short of ‘money’” (</w:t>
      </w:r>
      <w:proofErr w:type="spellStart"/>
      <w:r w:rsidR="008E6ED0" w:rsidRPr="009A4DB5">
        <w:rPr>
          <w:rFonts w:eastAsia="Calibri" w:cstheme="minorHAnsi"/>
          <w:color w:val="000000" w:themeColor="text1"/>
        </w:rPr>
        <w:t>Fiebiger</w:t>
      </w:r>
      <w:proofErr w:type="spellEnd"/>
      <w:r w:rsidR="008E6ED0" w:rsidRPr="009A4DB5">
        <w:rPr>
          <w:rFonts w:eastAsia="Calibri" w:cstheme="minorHAnsi"/>
          <w:color w:val="000000" w:themeColor="text1"/>
        </w:rPr>
        <w:t xml:space="preserve"> 2012, 31)</w:t>
      </w:r>
      <w:r w:rsidR="00535DB1" w:rsidRPr="009A4DB5">
        <w:rPr>
          <w:rFonts w:cstheme="minorHAnsi"/>
          <w:color w:val="000000" w:themeColor="text1"/>
        </w:rPr>
        <w:t xml:space="preserve">. </w:t>
      </w:r>
      <w:r w:rsidR="007562F5" w:rsidRPr="009A4DB5">
        <w:rPr>
          <w:rFonts w:cstheme="minorHAnsi"/>
          <w:color w:val="000000" w:themeColor="text1"/>
        </w:rPr>
        <w:t>MMT provides</w:t>
      </w:r>
      <w:r w:rsidRPr="009A4DB5">
        <w:rPr>
          <w:rFonts w:cstheme="minorHAnsi"/>
          <w:color w:val="000000" w:themeColor="text1"/>
        </w:rPr>
        <w:t xml:space="preserve"> an incorrect</w:t>
      </w:r>
      <w:r>
        <w:rPr>
          <w:rFonts w:cstheme="minorHAnsi"/>
          <w:color w:val="000000" w:themeColor="text1"/>
        </w:rPr>
        <w:t xml:space="preserve"> understanding of the </w:t>
      </w:r>
      <w:r w:rsidR="009D1783">
        <w:rPr>
          <w:rFonts w:cstheme="minorHAnsi"/>
          <w:color w:val="000000" w:themeColor="text1"/>
        </w:rPr>
        <w:t xml:space="preserve">financial </w:t>
      </w:r>
      <w:r>
        <w:rPr>
          <w:rFonts w:cstheme="minorHAnsi"/>
          <w:color w:val="000000" w:themeColor="text1"/>
        </w:rPr>
        <w:t>constraint</w:t>
      </w:r>
      <w:r w:rsidR="00AD51D7">
        <w:rPr>
          <w:rFonts w:cstheme="minorHAnsi"/>
          <w:color w:val="000000" w:themeColor="text1"/>
        </w:rPr>
        <w:t>s</w:t>
      </w:r>
      <w:r>
        <w:rPr>
          <w:rFonts w:cstheme="minorHAnsi"/>
          <w:color w:val="000000" w:themeColor="text1"/>
        </w:rPr>
        <w:t xml:space="preserve"> on policymak</w:t>
      </w:r>
      <w:r w:rsidR="009D1783">
        <w:rPr>
          <w:rFonts w:cstheme="minorHAnsi"/>
          <w:color w:val="000000" w:themeColor="text1"/>
        </w:rPr>
        <w:t>ing</w:t>
      </w:r>
      <w:r w:rsidR="00026DAE">
        <w:rPr>
          <w:rFonts w:cstheme="minorHAnsi"/>
          <w:color w:val="000000" w:themeColor="text1"/>
        </w:rPr>
        <w:t>. P</w:t>
      </w:r>
      <w:r w:rsidR="007562F5" w:rsidRPr="002A53DC">
        <w:rPr>
          <w:rFonts w:cstheme="minorHAnsi"/>
          <w:color w:val="000000" w:themeColor="text1"/>
        </w:rPr>
        <w:t xml:space="preserve">olicymakers </w:t>
      </w:r>
      <w:r>
        <w:rPr>
          <w:rFonts w:cstheme="minorHAnsi"/>
          <w:color w:val="000000" w:themeColor="text1"/>
        </w:rPr>
        <w:t xml:space="preserve">who embrace </w:t>
      </w:r>
      <w:r w:rsidR="009D1783">
        <w:rPr>
          <w:rFonts w:cstheme="minorHAnsi"/>
          <w:color w:val="000000" w:themeColor="text1"/>
        </w:rPr>
        <w:t>MMT</w:t>
      </w:r>
      <w:r>
        <w:rPr>
          <w:rFonts w:cstheme="minorHAnsi"/>
          <w:color w:val="000000" w:themeColor="text1"/>
        </w:rPr>
        <w:t xml:space="preserve"> will be falsely led to </w:t>
      </w:r>
      <w:r w:rsidR="00072819">
        <w:rPr>
          <w:rFonts w:cstheme="minorHAnsi"/>
          <w:color w:val="000000" w:themeColor="text1"/>
        </w:rPr>
        <w:t>believe</w:t>
      </w:r>
      <w:r>
        <w:rPr>
          <w:rFonts w:cstheme="minorHAnsi"/>
          <w:color w:val="000000" w:themeColor="text1"/>
        </w:rPr>
        <w:t xml:space="preserve"> that </w:t>
      </w:r>
      <w:r w:rsidR="007562F5" w:rsidRPr="002A53DC">
        <w:rPr>
          <w:rFonts w:cstheme="minorHAnsi"/>
          <w:color w:val="000000" w:themeColor="text1"/>
        </w:rPr>
        <w:t xml:space="preserve">taxation is </w:t>
      </w:r>
      <w:r w:rsidR="00072819">
        <w:rPr>
          <w:rFonts w:cstheme="minorHAnsi"/>
          <w:color w:val="000000" w:themeColor="text1"/>
        </w:rPr>
        <w:t>never</w:t>
      </w:r>
      <w:r w:rsidR="007562F5" w:rsidRPr="002A53DC">
        <w:rPr>
          <w:rFonts w:cstheme="minorHAnsi"/>
          <w:color w:val="000000" w:themeColor="text1"/>
        </w:rPr>
        <w:t xml:space="preserve"> needed or that there is no limit to government spending. </w:t>
      </w:r>
    </w:p>
    <w:p w14:paraId="51C7DFF0" w14:textId="79EDFA60" w:rsidR="00576D50" w:rsidRPr="002A53DC" w:rsidRDefault="008352EB" w:rsidP="00576D50">
      <w:pPr>
        <w:spacing w:before="120" w:after="120" w:line="240" w:lineRule="auto"/>
        <w:ind w:firstLine="360"/>
        <w:rPr>
          <w:rFonts w:cstheme="minorHAnsi"/>
          <w:color w:val="000000" w:themeColor="text1"/>
        </w:rPr>
      </w:pPr>
      <w:r>
        <w:rPr>
          <w:rFonts w:cstheme="minorHAnsi"/>
          <w:color w:val="000000" w:themeColor="text1"/>
        </w:rPr>
        <w:t xml:space="preserve">Finally, MMT </w:t>
      </w:r>
      <w:r w:rsidR="004B120C">
        <w:rPr>
          <w:rFonts w:cstheme="minorHAnsi"/>
          <w:color w:val="000000" w:themeColor="text1"/>
        </w:rPr>
        <w:t>policymaking</w:t>
      </w:r>
      <w:r>
        <w:rPr>
          <w:rFonts w:cstheme="minorHAnsi"/>
          <w:color w:val="000000" w:themeColor="text1"/>
        </w:rPr>
        <w:t xml:space="preserve"> praxis </w:t>
      </w:r>
      <w:r w:rsidR="004B120C">
        <w:rPr>
          <w:rFonts w:cstheme="minorHAnsi"/>
          <w:color w:val="000000" w:themeColor="text1"/>
        </w:rPr>
        <w:t>is said to</w:t>
      </w:r>
      <w:r>
        <w:rPr>
          <w:rFonts w:cstheme="minorHAnsi"/>
          <w:color w:val="000000" w:themeColor="text1"/>
        </w:rPr>
        <w:t xml:space="preserve"> </w:t>
      </w:r>
      <w:r w:rsidR="001757E5">
        <w:rPr>
          <w:rFonts w:cstheme="minorHAnsi"/>
          <w:color w:val="000000" w:themeColor="text1"/>
        </w:rPr>
        <w:t>generate economic</w:t>
      </w:r>
      <w:r>
        <w:rPr>
          <w:rFonts w:cstheme="minorHAnsi"/>
          <w:color w:val="000000" w:themeColor="text1"/>
        </w:rPr>
        <w:t xml:space="preserve"> instability </w:t>
      </w:r>
      <w:r w:rsidR="001757E5">
        <w:rPr>
          <w:rFonts w:cstheme="minorHAnsi"/>
          <w:color w:val="000000" w:themeColor="text1"/>
        </w:rPr>
        <w:t xml:space="preserve">because it </w:t>
      </w:r>
      <w:r w:rsidR="00AD51D7">
        <w:rPr>
          <w:rFonts w:cstheme="minorHAnsi"/>
          <w:color w:val="000000" w:themeColor="text1"/>
        </w:rPr>
        <w:t>would</w:t>
      </w:r>
      <w:r>
        <w:rPr>
          <w:rFonts w:cstheme="minorHAnsi"/>
          <w:color w:val="000000" w:themeColor="text1"/>
        </w:rPr>
        <w:t xml:space="preserve"> radically change the relation between the central bank and the Treasury of a country. MMT would force the central bank to monetary finance the T</w:t>
      </w:r>
      <w:r w:rsidR="004B120C">
        <w:rPr>
          <w:rFonts w:cstheme="minorHAnsi"/>
          <w:color w:val="000000" w:themeColor="text1"/>
        </w:rPr>
        <w:t>reasury and the central bank would lose its independence. Monetar</w:t>
      </w:r>
      <w:r w:rsidRPr="009A4DB5">
        <w:rPr>
          <w:rFonts w:cstheme="minorHAnsi"/>
          <w:color w:val="000000" w:themeColor="text1"/>
        </w:rPr>
        <w:t>y financing by the central bank is an anomaly</w:t>
      </w:r>
      <w:r w:rsidR="004B120C">
        <w:rPr>
          <w:rFonts w:cstheme="minorHAnsi"/>
          <w:color w:val="000000" w:themeColor="text1"/>
        </w:rPr>
        <w:t xml:space="preserve"> and it is an unsound source of funds for the Treasury that </w:t>
      </w:r>
      <w:r w:rsidRPr="009A4DB5">
        <w:rPr>
          <w:rFonts w:cstheme="minorHAnsi"/>
          <w:color w:val="000000" w:themeColor="text1"/>
        </w:rPr>
        <w:t>leads to high inflation</w:t>
      </w:r>
      <w:r w:rsidR="004B120C">
        <w:rPr>
          <w:rFonts w:cstheme="minorHAnsi"/>
          <w:color w:val="000000" w:themeColor="text1"/>
        </w:rPr>
        <w:t xml:space="preserve"> and further erodes the will of policymakers to be careful </w:t>
      </w:r>
      <w:r w:rsidR="00AD51D7">
        <w:rPr>
          <w:rFonts w:cstheme="minorHAnsi"/>
          <w:color w:val="000000" w:themeColor="text1"/>
        </w:rPr>
        <w:t xml:space="preserve">with </w:t>
      </w:r>
      <w:r w:rsidR="004B120C">
        <w:rPr>
          <w:rFonts w:cstheme="minorHAnsi"/>
          <w:color w:val="000000" w:themeColor="text1"/>
        </w:rPr>
        <w:t xml:space="preserve">government spending. </w:t>
      </w:r>
      <w:r w:rsidR="00576D50" w:rsidRPr="002A53DC">
        <w:rPr>
          <w:rFonts w:cstheme="minorHAnsi"/>
          <w:color w:val="000000" w:themeColor="text1"/>
        </w:rPr>
        <w:t>Latin American countries are supposed to show what happens when a country uses MMT as a guideline</w:t>
      </w:r>
      <w:r w:rsidR="00576D50">
        <w:rPr>
          <w:rFonts w:cstheme="minorHAnsi"/>
          <w:color w:val="000000" w:themeColor="text1"/>
        </w:rPr>
        <w:t xml:space="preserve"> for policymaking</w:t>
      </w:r>
      <w:r w:rsidR="00576D50" w:rsidRPr="002A53DC">
        <w:rPr>
          <w:rFonts w:cstheme="minorHAnsi"/>
          <w:color w:val="000000" w:themeColor="text1"/>
        </w:rPr>
        <w:t>, with MMT being associated with monetary financing, fiscal deficits and large increases in government spending (Edwards 2019).</w:t>
      </w:r>
      <w:r w:rsidR="00576D50">
        <w:rPr>
          <w:rFonts w:cstheme="minorHAnsi"/>
          <w:color w:val="000000" w:themeColor="text1"/>
        </w:rPr>
        <w:t xml:space="preserve"> </w:t>
      </w:r>
      <w:r w:rsidR="00576D50" w:rsidRPr="002A53DC">
        <w:rPr>
          <w:rFonts w:cstheme="minorHAnsi"/>
          <w:color w:val="000000" w:themeColor="text1"/>
        </w:rPr>
        <w:t>To top it off, a Chicago Booth poll</w:t>
      </w:r>
      <w:r w:rsidR="00576D50">
        <w:rPr>
          <w:rFonts w:cstheme="minorHAnsi"/>
          <w:color w:val="000000" w:themeColor="text1"/>
        </w:rPr>
        <w:t xml:space="preserve"> (IMG Forum 2019)</w:t>
      </w:r>
      <w:r w:rsidR="00576D50" w:rsidRPr="002A53DC">
        <w:rPr>
          <w:rFonts w:cstheme="minorHAnsi"/>
          <w:color w:val="000000" w:themeColor="text1"/>
        </w:rPr>
        <w:t xml:space="preserve"> asked some economists to share their opinion about two statements that are supposed to represent the MMT position:</w:t>
      </w:r>
    </w:p>
    <w:p w14:paraId="7BE6E016" w14:textId="77777777" w:rsidR="00576D50" w:rsidRPr="002A53DC" w:rsidRDefault="00576D50" w:rsidP="00576D50">
      <w:pPr>
        <w:pStyle w:val="Quote"/>
        <w:spacing w:before="120" w:after="120" w:line="240" w:lineRule="auto"/>
        <w:rPr>
          <w:rFonts w:cstheme="minorHAnsi"/>
          <w:color w:val="000000" w:themeColor="text1"/>
        </w:rPr>
      </w:pPr>
      <w:r w:rsidRPr="002A53DC">
        <w:rPr>
          <w:rFonts w:cstheme="minorHAnsi"/>
          <w:color w:val="000000" w:themeColor="text1"/>
        </w:rPr>
        <w:t>Question A: Countries that borrow in their own currency should not worry about government deficits because they can always create money to finance their debt.</w:t>
      </w:r>
    </w:p>
    <w:p w14:paraId="632FAD64" w14:textId="77777777" w:rsidR="00576D50" w:rsidRPr="002A53DC" w:rsidRDefault="00576D50" w:rsidP="00576D50">
      <w:pPr>
        <w:pStyle w:val="Quote"/>
        <w:spacing w:before="120" w:after="120" w:line="240" w:lineRule="auto"/>
        <w:rPr>
          <w:rFonts w:cstheme="minorHAnsi"/>
          <w:color w:val="000000" w:themeColor="text1"/>
        </w:rPr>
      </w:pPr>
      <w:r w:rsidRPr="002A53DC">
        <w:rPr>
          <w:rFonts w:cstheme="minorHAnsi"/>
          <w:color w:val="000000" w:themeColor="text1"/>
        </w:rPr>
        <w:lastRenderedPageBreak/>
        <w:t xml:space="preserve">Question B: Countries that borrow in their own currency can finance as much real government </w:t>
      </w:r>
      <w:proofErr w:type="gramStart"/>
      <w:r w:rsidRPr="002A53DC">
        <w:rPr>
          <w:rFonts w:cstheme="minorHAnsi"/>
          <w:color w:val="000000" w:themeColor="text1"/>
        </w:rPr>
        <w:t>spending</w:t>
      </w:r>
      <w:proofErr w:type="gramEnd"/>
      <w:r w:rsidRPr="002A53DC">
        <w:rPr>
          <w:rFonts w:cstheme="minorHAnsi"/>
          <w:color w:val="000000" w:themeColor="text1"/>
        </w:rPr>
        <w:t xml:space="preserve"> as they want by creating money.</w:t>
      </w:r>
    </w:p>
    <w:p w14:paraId="2F7A6FD5" w14:textId="0302803A" w:rsidR="007562F5" w:rsidRPr="002A53DC" w:rsidRDefault="00576D50" w:rsidP="00576D50">
      <w:pPr>
        <w:spacing w:before="120" w:after="120" w:line="240" w:lineRule="auto"/>
        <w:rPr>
          <w:rFonts w:cstheme="minorHAnsi"/>
          <w:color w:val="000000" w:themeColor="text1"/>
        </w:rPr>
      </w:pPr>
      <w:r w:rsidRPr="002A53DC">
        <w:rPr>
          <w:rFonts w:cstheme="minorHAnsi"/>
          <w:color w:val="000000" w:themeColor="text1"/>
        </w:rPr>
        <w:t>All respondents disagreed, most strongly, with both statements; thereby supposedly showing that MMT is a lost cause.</w:t>
      </w:r>
      <w:r w:rsidR="002E6B69">
        <w:rPr>
          <w:rFonts w:cstheme="minorHAnsi"/>
          <w:color w:val="000000" w:themeColor="text1"/>
        </w:rPr>
        <w:t xml:space="preserve"> In the United States, </w:t>
      </w:r>
      <w:r w:rsidR="002E6B69" w:rsidRPr="002A53DC">
        <w:rPr>
          <w:rStyle w:val="newsmetabyline"/>
          <w:rFonts w:cstheme="minorHAnsi"/>
          <w:color w:val="000000" w:themeColor="text1"/>
        </w:rPr>
        <w:t>R</w:t>
      </w:r>
      <w:r w:rsidR="002E6B69" w:rsidRPr="002A53DC">
        <w:rPr>
          <w:rFonts w:cstheme="minorHAnsi"/>
          <w:color w:val="000000" w:themeColor="text1"/>
        </w:rPr>
        <w:t>epublican senators and representatives have found MMT to be so dangerous that they have passed resolutions to condemn it, probably a first for an economic theory (U.S. House 2021; U.S. Senate 2021).</w:t>
      </w:r>
    </w:p>
    <w:p w14:paraId="6FE98653" w14:textId="3C43E378" w:rsidR="00350F52" w:rsidRDefault="00350F52" w:rsidP="00C979D9">
      <w:pPr>
        <w:spacing w:before="120" w:after="120" w:line="240" w:lineRule="auto"/>
        <w:rPr>
          <w:rFonts w:cstheme="minorHAnsi"/>
          <w:color w:val="000000" w:themeColor="text1"/>
        </w:rPr>
      </w:pPr>
    </w:p>
    <w:p w14:paraId="137A5654" w14:textId="5007483A" w:rsidR="00F80ED4" w:rsidRPr="00694BFF" w:rsidRDefault="00131BBE" w:rsidP="00C979D9">
      <w:pPr>
        <w:spacing w:before="120" w:after="120" w:line="240" w:lineRule="auto"/>
        <w:rPr>
          <w:rFonts w:cstheme="minorHAnsi"/>
          <w:b/>
          <w:color w:val="000000" w:themeColor="text1"/>
        </w:rPr>
      </w:pPr>
      <w:r w:rsidRPr="00694BFF">
        <w:rPr>
          <w:rFonts w:cstheme="minorHAnsi"/>
          <w:b/>
          <w:color w:val="000000" w:themeColor="text1"/>
        </w:rPr>
        <w:t xml:space="preserve">MMT and </w:t>
      </w:r>
      <w:r w:rsidR="00F033C4">
        <w:rPr>
          <w:rFonts w:cstheme="minorHAnsi"/>
          <w:b/>
          <w:color w:val="000000" w:themeColor="text1"/>
        </w:rPr>
        <w:t>National Policymaking</w:t>
      </w:r>
      <w:r w:rsidRPr="00694BFF">
        <w:rPr>
          <w:rFonts w:cstheme="minorHAnsi"/>
          <w:b/>
          <w:color w:val="000000" w:themeColor="text1"/>
        </w:rPr>
        <w:t xml:space="preserve">: Promoting </w:t>
      </w:r>
      <w:r w:rsidR="00F033C4">
        <w:rPr>
          <w:rFonts w:cstheme="minorHAnsi"/>
          <w:b/>
          <w:color w:val="000000" w:themeColor="text1"/>
        </w:rPr>
        <w:t>Sounder Policymaking P</w:t>
      </w:r>
      <w:r w:rsidRPr="00694BFF">
        <w:rPr>
          <w:rFonts w:cstheme="minorHAnsi"/>
          <w:b/>
          <w:color w:val="000000" w:themeColor="text1"/>
        </w:rPr>
        <w:t>raxis</w:t>
      </w:r>
    </w:p>
    <w:p w14:paraId="16B75CE3" w14:textId="77777777" w:rsidR="00C979D9" w:rsidRPr="002A53DC" w:rsidRDefault="00C979D9" w:rsidP="00C979D9">
      <w:pPr>
        <w:spacing w:before="120" w:after="120" w:line="240" w:lineRule="auto"/>
        <w:rPr>
          <w:rFonts w:cstheme="minorHAnsi"/>
          <w:i/>
          <w:color w:val="000000" w:themeColor="text1"/>
        </w:rPr>
      </w:pPr>
      <w:r w:rsidRPr="002A53DC">
        <w:rPr>
          <w:rFonts w:cstheme="minorHAnsi"/>
          <w:i/>
          <w:color w:val="000000" w:themeColor="text1"/>
        </w:rPr>
        <w:t>Financial praxis: Monetary sovereign governments already “do MMT”</w:t>
      </w:r>
    </w:p>
    <w:p w14:paraId="13733195" w14:textId="77777777" w:rsidR="00C979D9" w:rsidRPr="002A53DC" w:rsidRDefault="00C979D9" w:rsidP="00C979D9">
      <w:pPr>
        <w:spacing w:before="120" w:after="120" w:line="240" w:lineRule="auto"/>
        <w:ind w:firstLine="360"/>
        <w:rPr>
          <w:rFonts w:cstheme="minorHAnsi"/>
          <w:color w:val="000000" w:themeColor="text1"/>
        </w:rPr>
      </w:pPr>
      <w:r w:rsidRPr="002A53DC">
        <w:rPr>
          <w:rFonts w:cstheme="minorHAnsi"/>
          <w:color w:val="000000" w:themeColor="text1"/>
        </w:rPr>
        <w:t>The first thing to note is that MMT is a theory founded on a detailed institutional analysis of monetary and fiscal operations of national governments. A good part of MMT is about describing what goes on behind the curtain in terms of the financial operations</w:t>
      </w:r>
      <w:r>
        <w:rPr>
          <w:rFonts w:cstheme="minorHAnsi"/>
          <w:color w:val="000000" w:themeColor="text1"/>
        </w:rPr>
        <w:t xml:space="preserve"> of national governments</w:t>
      </w:r>
      <w:r w:rsidRPr="002A53DC">
        <w:rPr>
          <w:rFonts w:cstheme="minorHAnsi"/>
          <w:color w:val="000000" w:themeColor="text1"/>
        </w:rPr>
        <w:t xml:space="preserve">. As such, throughout the world, monetarily sovereign governments already rely on a heavy coordination of their fiscal and monetary branches to ensure smooth government financial operations (CONSOLIDATION ENTRY). The Treasury routinely makes sure that the central bank can perform its monetary policy operations. The central bank routinely gets involved in the financing of the Treasury in order to ensure that Treasury’s financial operations do not destabilize the payment system and that the Treasury has the financial means to implement the budget passed by Congress. There is nothing inflationary about that, all this does is ensure that Treasury has enough funds in its bank accounts to implement the budget passed by Congress. The level and composition of spending set in the budget, together with the pace of implementation, are what could be inflationary, not the fact that the bank accounts of the Treasury are well provisioned nor that the provisioning of such account is done quickly and easily through keystrokes. </w:t>
      </w:r>
    </w:p>
    <w:p w14:paraId="79633D8D" w14:textId="712A88E1" w:rsidR="005E79A1" w:rsidRDefault="00F033C4" w:rsidP="00C979D9">
      <w:pPr>
        <w:spacing w:before="120" w:after="120" w:line="240" w:lineRule="auto"/>
        <w:ind w:firstLine="360"/>
        <w:rPr>
          <w:rFonts w:cstheme="minorHAnsi"/>
          <w:color w:val="000000" w:themeColor="text1"/>
        </w:rPr>
      </w:pPr>
      <w:r>
        <w:rPr>
          <w:rFonts w:cstheme="minorHAnsi"/>
          <w:color w:val="000000" w:themeColor="text1"/>
        </w:rPr>
        <w:t xml:space="preserve">This institutional analysis leads to </w:t>
      </w:r>
      <w:r w:rsidR="00E47C98">
        <w:rPr>
          <w:rFonts w:cstheme="minorHAnsi"/>
          <w:color w:val="000000" w:themeColor="text1"/>
        </w:rPr>
        <w:t>three</w:t>
      </w:r>
      <w:r>
        <w:rPr>
          <w:rFonts w:cstheme="minorHAnsi"/>
          <w:color w:val="000000" w:themeColor="text1"/>
        </w:rPr>
        <w:t xml:space="preserve"> main points, one theoretical, one practical and one institutional. </w:t>
      </w:r>
      <w:r w:rsidR="00C979D9" w:rsidRPr="002A53DC">
        <w:rPr>
          <w:rFonts w:cstheme="minorHAnsi"/>
          <w:color w:val="000000" w:themeColor="text1"/>
        </w:rPr>
        <w:t xml:space="preserve">The theoretical point that MMT extracts from the institutional analysis of </w:t>
      </w:r>
      <w:r w:rsidR="00C979D9">
        <w:rPr>
          <w:rFonts w:cstheme="minorHAnsi"/>
          <w:color w:val="000000" w:themeColor="text1"/>
        </w:rPr>
        <w:t xml:space="preserve">monetarily </w:t>
      </w:r>
      <w:r w:rsidR="00C979D9" w:rsidRPr="002A53DC">
        <w:rPr>
          <w:rFonts w:cstheme="minorHAnsi"/>
          <w:color w:val="000000" w:themeColor="text1"/>
        </w:rPr>
        <w:t xml:space="preserve">sovereign governments is that finance is not </w:t>
      </w:r>
      <w:proofErr w:type="gramStart"/>
      <w:r w:rsidR="00C979D9" w:rsidRPr="002A53DC">
        <w:rPr>
          <w:rFonts w:cstheme="minorHAnsi"/>
          <w:color w:val="000000" w:themeColor="text1"/>
        </w:rPr>
        <w:t>scarce</w:t>
      </w:r>
      <w:proofErr w:type="gramEnd"/>
      <w:r w:rsidR="00C979D9" w:rsidRPr="002A53DC">
        <w:rPr>
          <w:rFonts w:cstheme="minorHAnsi"/>
          <w:color w:val="000000" w:themeColor="text1"/>
        </w:rPr>
        <w:t xml:space="preserve"> as long as a government spends on goods and services priced in the domestic currency (which may be broader or narrower than the goods and services produced domestically). There is no such thing as a fixed supply of saving from which the government must draw and compete with the private sector. In addition, household, business, state and local government finances are incorrect reference points to understand national public finances when monetary sovereignty prevails. A </w:t>
      </w:r>
      <w:r w:rsidR="00C979D9">
        <w:rPr>
          <w:rFonts w:cstheme="minorHAnsi"/>
          <w:color w:val="000000" w:themeColor="text1"/>
        </w:rPr>
        <w:t xml:space="preserve">monetarily </w:t>
      </w:r>
      <w:r w:rsidR="00C979D9" w:rsidRPr="002A53DC">
        <w:rPr>
          <w:rFonts w:cstheme="minorHAnsi"/>
          <w:color w:val="000000" w:themeColor="text1"/>
        </w:rPr>
        <w:t xml:space="preserve">sovereign government is not like a household because it is the issuer the domestic currency whereas a household is the user of such currency. </w:t>
      </w:r>
    </w:p>
    <w:p w14:paraId="7A3C551E" w14:textId="10E1F501" w:rsidR="001B681E" w:rsidRPr="00031B26" w:rsidRDefault="00DF7DFC" w:rsidP="001046E2">
      <w:pPr>
        <w:spacing w:before="120" w:after="120" w:line="240" w:lineRule="auto"/>
        <w:ind w:firstLine="360"/>
        <w:rPr>
          <w:szCs w:val="24"/>
        </w:rPr>
      </w:pPr>
      <w:r>
        <w:rPr>
          <w:rFonts w:cstheme="minorHAnsi"/>
          <w:color w:val="000000" w:themeColor="text1"/>
        </w:rPr>
        <w:t xml:space="preserve">The institutional point is that implementing MMT policymaking does not require radical </w:t>
      </w:r>
      <w:r w:rsidRPr="002A53DC">
        <w:rPr>
          <w:rFonts w:cstheme="minorHAnsi"/>
          <w:color w:val="000000" w:themeColor="text1"/>
        </w:rPr>
        <w:t>change</w:t>
      </w:r>
      <w:r>
        <w:rPr>
          <w:rFonts w:cstheme="minorHAnsi"/>
          <w:color w:val="000000" w:themeColor="text1"/>
        </w:rPr>
        <w:t>s</w:t>
      </w:r>
      <w:r w:rsidRPr="002A53DC">
        <w:rPr>
          <w:rFonts w:cstheme="minorHAnsi"/>
          <w:color w:val="000000" w:themeColor="text1"/>
        </w:rPr>
        <w:t xml:space="preserve"> in the way Treasury and central bank interact today. In fact, no change is required because national Treasuries and central banks all over the world already routinely work together</w:t>
      </w:r>
      <w:r w:rsidR="002018D0">
        <w:rPr>
          <w:rFonts w:cstheme="minorHAnsi"/>
          <w:color w:val="000000" w:themeColor="text1"/>
        </w:rPr>
        <w:t xml:space="preserve"> (CONSOLIDATION ENTRY)</w:t>
      </w:r>
      <w:r w:rsidRPr="002A53DC">
        <w:rPr>
          <w:rFonts w:cstheme="minorHAnsi"/>
          <w:color w:val="000000" w:themeColor="text1"/>
        </w:rPr>
        <w:t xml:space="preserve">. </w:t>
      </w:r>
      <w:r w:rsidR="001B681E">
        <w:rPr>
          <w:szCs w:val="24"/>
        </w:rPr>
        <w:t>T</w:t>
      </w:r>
      <w:r w:rsidR="001B681E" w:rsidRPr="00031B26">
        <w:rPr>
          <w:szCs w:val="24"/>
        </w:rPr>
        <w:t xml:space="preserve">he financial operations of the Treasury and the </w:t>
      </w:r>
      <w:r w:rsidR="001B681E">
        <w:rPr>
          <w:szCs w:val="24"/>
        </w:rPr>
        <w:t>Federal Reserve</w:t>
      </w:r>
      <w:r w:rsidR="001B681E" w:rsidRPr="00031B26">
        <w:rPr>
          <w:szCs w:val="24"/>
        </w:rPr>
        <w:t xml:space="preserve"> are so intertwined that both of them are constantly in contact to make fiscal a</w:t>
      </w:r>
      <w:r w:rsidR="00BE3739">
        <w:rPr>
          <w:szCs w:val="24"/>
        </w:rPr>
        <w:t xml:space="preserve">nd monetary policy run smoothly. While the central bank has independence of tool, in a monetarily sovereign government, it must account for the needs of the Treasury (Wray </w:t>
      </w:r>
      <w:r w:rsidR="004C1BAA">
        <w:rPr>
          <w:szCs w:val="24"/>
        </w:rPr>
        <w:t>2007, 2014</w:t>
      </w:r>
      <w:r w:rsidR="001046E2">
        <w:rPr>
          <w:szCs w:val="24"/>
        </w:rPr>
        <w:t xml:space="preserve">; </w:t>
      </w:r>
      <w:proofErr w:type="spellStart"/>
      <w:r w:rsidR="001B681E" w:rsidRPr="00A34C7B">
        <w:t>Ma</w:t>
      </w:r>
      <w:r w:rsidR="001046E2">
        <w:t>cLaury</w:t>
      </w:r>
      <w:proofErr w:type="spellEnd"/>
      <w:r w:rsidR="001046E2">
        <w:t xml:space="preserve"> 1977</w:t>
      </w:r>
      <w:r w:rsidR="004E2C46">
        <w:t xml:space="preserve">; Felipe </w:t>
      </w:r>
      <w:r w:rsidR="00001E23">
        <w:t xml:space="preserve">et al. </w:t>
      </w:r>
      <w:r w:rsidR="004E2C46">
        <w:t>2020</w:t>
      </w:r>
      <w:r w:rsidR="001046E2">
        <w:t xml:space="preserve">). </w:t>
      </w:r>
      <w:r w:rsidR="001046E2">
        <w:rPr>
          <w:szCs w:val="24"/>
        </w:rPr>
        <w:t>They</w:t>
      </w:r>
      <w:r w:rsidR="001B681E">
        <w:rPr>
          <w:szCs w:val="24"/>
        </w:rPr>
        <w:t xml:space="preserve"> must work together because they are ultimately two sides of the same coin, the federal government sector.</w:t>
      </w:r>
    </w:p>
    <w:p w14:paraId="1EAD53AC" w14:textId="10C54CB9" w:rsidR="00DF7DFC" w:rsidRDefault="00DF7DFC" w:rsidP="00DF7DFC">
      <w:pPr>
        <w:spacing w:before="120" w:after="120" w:line="240" w:lineRule="auto"/>
        <w:ind w:firstLine="360"/>
        <w:rPr>
          <w:rFonts w:cstheme="minorHAnsi"/>
          <w:color w:val="000000" w:themeColor="text1"/>
        </w:rPr>
      </w:pPr>
      <w:r w:rsidRPr="002A53DC">
        <w:rPr>
          <w:rFonts w:cstheme="minorHAnsi"/>
          <w:color w:val="000000" w:themeColor="text1"/>
        </w:rPr>
        <w:t xml:space="preserve">In addition, allowing direct financing of the Treasury is not a radical step, as it is already in place in some countries and is commonly used in Canada (Juniper et al. 2014; </w:t>
      </w:r>
      <w:proofErr w:type="spellStart"/>
      <w:r w:rsidRPr="002A53DC">
        <w:rPr>
          <w:rFonts w:cstheme="minorHAnsi"/>
          <w:color w:val="000000" w:themeColor="text1"/>
        </w:rPr>
        <w:t>Jácome</w:t>
      </w:r>
      <w:proofErr w:type="spellEnd"/>
      <w:r w:rsidRPr="002A53DC">
        <w:rPr>
          <w:rFonts w:cstheme="minorHAnsi"/>
          <w:color w:val="000000" w:themeColor="text1"/>
        </w:rPr>
        <w:t xml:space="preserve"> et al. 2012). MMT just points out that the layers of institutional complexity that hide this routine coordination are unnecessary and confuse the policymaking praxis. This coordination may as well be simplifi</w:t>
      </w:r>
      <w:r w:rsidR="00E47BE3">
        <w:rPr>
          <w:rFonts w:cstheme="minorHAnsi"/>
          <w:color w:val="000000" w:themeColor="text1"/>
        </w:rPr>
        <w:t xml:space="preserve">ed but that is not a necessity </w:t>
      </w:r>
      <w:r w:rsidRPr="002A53DC">
        <w:rPr>
          <w:rFonts w:cstheme="minorHAnsi"/>
          <w:color w:val="000000" w:themeColor="text1"/>
        </w:rPr>
        <w:t>and allowing direct financing does not mean practicing MMT</w:t>
      </w:r>
      <w:r>
        <w:rPr>
          <w:rFonts w:cstheme="minorHAnsi"/>
          <w:color w:val="000000" w:themeColor="text1"/>
        </w:rPr>
        <w:t xml:space="preserve"> policymaking</w:t>
      </w:r>
      <w:r w:rsidRPr="002A53DC">
        <w:rPr>
          <w:rFonts w:cstheme="minorHAnsi"/>
          <w:color w:val="000000" w:themeColor="text1"/>
        </w:rPr>
        <w:t xml:space="preserve">. More broadly, </w:t>
      </w:r>
      <w:r w:rsidRPr="002A53DC">
        <w:rPr>
          <w:rFonts w:cstheme="minorHAnsi"/>
          <w:color w:val="000000" w:themeColor="text1"/>
        </w:rPr>
        <w:lastRenderedPageBreak/>
        <w:t xml:space="preserve">MMT emphasizes that budgetary procedures are of a political nature, and the point is to promote procedures that encourage rational discussions, accountability and transparency, and to eliminate procedures (such as the debt ceiling in the United States) </w:t>
      </w:r>
      <w:r>
        <w:rPr>
          <w:rFonts w:cstheme="minorHAnsi"/>
          <w:color w:val="000000" w:themeColor="text1"/>
        </w:rPr>
        <w:t>that perpetuate</w:t>
      </w:r>
      <w:r w:rsidRPr="002A53DC">
        <w:rPr>
          <w:rFonts w:cstheme="minorHAnsi"/>
          <w:color w:val="000000" w:themeColor="text1"/>
        </w:rPr>
        <w:t xml:space="preserve"> noble lies </w:t>
      </w:r>
      <w:r>
        <w:rPr>
          <w:rFonts w:cstheme="minorHAnsi"/>
          <w:color w:val="000000" w:themeColor="text1"/>
        </w:rPr>
        <w:t>and</w:t>
      </w:r>
      <w:r w:rsidRPr="002A53DC">
        <w:rPr>
          <w:rFonts w:cstheme="minorHAnsi"/>
          <w:color w:val="000000" w:themeColor="text1"/>
        </w:rPr>
        <w:t xml:space="preserve"> political games. If the government is not monetarily sovereign, a financial constraint exists </w:t>
      </w:r>
      <w:proofErr w:type="gramStart"/>
      <w:r w:rsidRPr="002A53DC">
        <w:rPr>
          <w:rFonts w:cstheme="minorHAnsi"/>
          <w:color w:val="000000" w:themeColor="text1"/>
        </w:rPr>
        <w:t>that further limits</w:t>
      </w:r>
      <w:proofErr w:type="gramEnd"/>
      <w:r w:rsidRPr="002A53DC">
        <w:rPr>
          <w:rFonts w:cstheme="minorHAnsi"/>
          <w:color w:val="000000" w:themeColor="text1"/>
        </w:rPr>
        <w:t xml:space="preserve"> what the government can do. In that case, an eye should be kept on balancing the government budget and limiting automatic stabilizers, but that will come at the cost of more economic instability.</w:t>
      </w:r>
    </w:p>
    <w:p w14:paraId="4541CEAF" w14:textId="0CB159D4" w:rsidR="00C979D9" w:rsidRDefault="00C979D9" w:rsidP="00C979D9">
      <w:pPr>
        <w:spacing w:before="120" w:after="120" w:line="240" w:lineRule="auto"/>
        <w:ind w:firstLine="360"/>
        <w:rPr>
          <w:rFonts w:cstheme="minorHAnsi"/>
          <w:color w:val="000000" w:themeColor="text1"/>
        </w:rPr>
      </w:pPr>
      <w:r w:rsidRPr="002A53DC">
        <w:rPr>
          <w:rFonts w:cstheme="minorHAnsi"/>
          <w:color w:val="000000" w:themeColor="text1"/>
        </w:rPr>
        <w:t xml:space="preserve">The practical point that MMT extracts from the institutional analysis is that current policymaking must be entirely reframed away from deficit </w:t>
      </w:r>
      <w:r>
        <w:rPr>
          <w:rFonts w:cstheme="minorHAnsi"/>
          <w:color w:val="000000" w:themeColor="text1"/>
        </w:rPr>
        <w:t xml:space="preserve">fear </w:t>
      </w:r>
      <w:r w:rsidRPr="002A53DC">
        <w:rPr>
          <w:rFonts w:cstheme="minorHAnsi"/>
          <w:color w:val="000000" w:themeColor="text1"/>
        </w:rPr>
        <w:t xml:space="preserve">and insolvency fear and from pay-for spending procedures. Instead, policymaking must be framed around the limits and opportunities that comes with monetary sovereignty. Fiscal deficits are not intrinsically worrisome, fiscal surpluses are not to be celebrated and do not give any “breathing room” to spend. </w:t>
      </w:r>
      <w:r w:rsidR="002018D0">
        <w:rPr>
          <w:rFonts w:cstheme="minorHAnsi"/>
          <w:color w:val="000000" w:themeColor="text1"/>
        </w:rPr>
        <w:t>As long as government is operating within the domestic monetary system, g</w:t>
      </w:r>
      <w:r w:rsidRPr="002A53DC">
        <w:rPr>
          <w:rFonts w:cstheme="minorHAnsi"/>
          <w:color w:val="000000" w:themeColor="text1"/>
        </w:rPr>
        <w:t xml:space="preserve">overnment spending and tax policy ought to be set independently and without regard for the impact on the fiscal position but rather with regard to the impact on the economy including inflation. </w:t>
      </w:r>
    </w:p>
    <w:p w14:paraId="08A2FA33" w14:textId="77777777" w:rsidR="00C979D9" w:rsidRPr="002A53DC" w:rsidRDefault="00C979D9" w:rsidP="00C979D9">
      <w:pPr>
        <w:spacing w:before="120" w:after="120" w:line="240" w:lineRule="auto"/>
        <w:rPr>
          <w:rFonts w:cstheme="minorHAnsi"/>
          <w:i/>
          <w:color w:val="000000" w:themeColor="text1"/>
        </w:rPr>
      </w:pPr>
      <w:r w:rsidRPr="002A53DC">
        <w:rPr>
          <w:rFonts w:cstheme="minorHAnsi"/>
          <w:i/>
          <w:color w:val="000000" w:themeColor="text1"/>
        </w:rPr>
        <w:t>Policymaking praxis: Monetar</w:t>
      </w:r>
      <w:r>
        <w:rPr>
          <w:rFonts w:cstheme="minorHAnsi"/>
          <w:i/>
          <w:color w:val="000000" w:themeColor="text1"/>
        </w:rPr>
        <w:t>il</w:t>
      </w:r>
      <w:r w:rsidRPr="002A53DC">
        <w:rPr>
          <w:rFonts w:cstheme="minorHAnsi"/>
          <w:i/>
          <w:color w:val="000000" w:themeColor="text1"/>
        </w:rPr>
        <w:t>y sovereign governments do not “do MMT”</w:t>
      </w:r>
    </w:p>
    <w:p w14:paraId="6F653C35" w14:textId="76E666FB" w:rsidR="00C979D9" w:rsidRPr="002A53DC" w:rsidRDefault="00C979D9" w:rsidP="00C979D9">
      <w:pPr>
        <w:spacing w:before="120" w:after="120" w:line="240" w:lineRule="auto"/>
        <w:ind w:firstLine="360"/>
        <w:rPr>
          <w:rFonts w:cstheme="minorHAnsi"/>
          <w:color w:val="000000" w:themeColor="text1"/>
        </w:rPr>
      </w:pPr>
      <w:r w:rsidRPr="002A53DC">
        <w:rPr>
          <w:rFonts w:cstheme="minorHAnsi"/>
          <w:color w:val="000000" w:themeColor="text1"/>
        </w:rPr>
        <w:t xml:space="preserve">While financial praxis of monetary sovereign governments are integrated in the MMT framework (and in that sense </w:t>
      </w:r>
      <w:r>
        <w:rPr>
          <w:rFonts w:cstheme="minorHAnsi"/>
          <w:color w:val="000000" w:themeColor="text1"/>
        </w:rPr>
        <w:t xml:space="preserve">such </w:t>
      </w:r>
      <w:r w:rsidRPr="002A53DC">
        <w:rPr>
          <w:rFonts w:cstheme="minorHAnsi"/>
          <w:color w:val="000000" w:themeColor="text1"/>
        </w:rPr>
        <w:t xml:space="preserve">governments already “do MMT”), the policymaking praxis of these governments do not reflect MMT policymaking principles. The latter praxis is about two aspects of policymaking, one is the goals of monetary and fiscal </w:t>
      </w:r>
      <w:proofErr w:type="gramStart"/>
      <w:r w:rsidRPr="002A53DC">
        <w:rPr>
          <w:rFonts w:cstheme="minorHAnsi"/>
          <w:color w:val="000000" w:themeColor="text1"/>
        </w:rPr>
        <w:t xml:space="preserve">policies and the </w:t>
      </w:r>
      <w:r w:rsidR="009843CE">
        <w:rPr>
          <w:rFonts w:cstheme="minorHAnsi"/>
          <w:color w:val="000000" w:themeColor="text1"/>
        </w:rPr>
        <w:t>other</w:t>
      </w:r>
      <w:r w:rsidRPr="002A53DC">
        <w:rPr>
          <w:rFonts w:cstheme="minorHAnsi"/>
          <w:color w:val="000000" w:themeColor="text1"/>
        </w:rPr>
        <w:t xml:space="preserve"> is the framing of socio-economic issues</w:t>
      </w:r>
      <w:proofErr w:type="gramEnd"/>
      <w:r w:rsidRPr="002A53DC">
        <w:rPr>
          <w:rFonts w:cstheme="minorHAnsi"/>
          <w:color w:val="000000" w:themeColor="text1"/>
        </w:rPr>
        <w:t xml:space="preserve"> and the decision-making process </w:t>
      </w:r>
      <w:r w:rsidR="002018D0">
        <w:rPr>
          <w:rFonts w:cstheme="minorHAnsi"/>
          <w:color w:val="000000" w:themeColor="text1"/>
        </w:rPr>
        <w:t xml:space="preserve">used </w:t>
      </w:r>
      <w:r w:rsidRPr="002A53DC">
        <w:rPr>
          <w:rFonts w:cstheme="minorHAnsi"/>
          <w:color w:val="000000" w:themeColor="text1"/>
        </w:rPr>
        <w:t xml:space="preserve">to create a budget. Starting with the issue of framing and decision-making, MMT wants to rationalize the discussions about </w:t>
      </w:r>
      <w:r>
        <w:rPr>
          <w:rFonts w:cstheme="minorHAnsi"/>
          <w:color w:val="000000" w:themeColor="text1"/>
        </w:rPr>
        <w:t>the national budget</w:t>
      </w:r>
      <w:r w:rsidRPr="002A53DC">
        <w:rPr>
          <w:rFonts w:cstheme="minorHAnsi"/>
          <w:color w:val="000000" w:themeColor="text1"/>
        </w:rPr>
        <w:t xml:space="preserve"> by dealing with two unproductive aspects of current budgetary procedures, </w:t>
      </w:r>
      <w:r w:rsidR="009843CE">
        <w:rPr>
          <w:rFonts w:cstheme="minorHAnsi"/>
          <w:color w:val="000000" w:themeColor="text1"/>
        </w:rPr>
        <w:t>the first</w:t>
      </w:r>
      <w:r w:rsidRPr="002A53DC">
        <w:rPr>
          <w:rFonts w:cstheme="minorHAnsi"/>
          <w:color w:val="000000" w:themeColor="text1"/>
        </w:rPr>
        <w:t xml:space="preserve"> is the fearmongering about the “road to ruin” and the second is the absurdity of the “pay for” logic. The following deals with both of them in turn. </w:t>
      </w:r>
    </w:p>
    <w:p w14:paraId="19C3BA9D" w14:textId="2989CD5B" w:rsidR="00C979D9" w:rsidRPr="002A53DC" w:rsidRDefault="00C979D9" w:rsidP="00C979D9">
      <w:pPr>
        <w:spacing w:before="120" w:after="120" w:line="240" w:lineRule="auto"/>
        <w:ind w:firstLine="360"/>
        <w:rPr>
          <w:rFonts w:cstheme="minorHAnsi"/>
          <w:color w:val="000000" w:themeColor="text1"/>
        </w:rPr>
      </w:pPr>
      <w:r w:rsidRPr="002A53DC">
        <w:rPr>
          <w:rFonts w:cstheme="minorHAnsi"/>
          <w:color w:val="000000" w:themeColor="text1"/>
        </w:rPr>
        <w:t>When the details of monetary sovereign</w:t>
      </w:r>
      <w:r>
        <w:rPr>
          <w:rFonts w:cstheme="minorHAnsi"/>
          <w:color w:val="000000" w:themeColor="text1"/>
        </w:rPr>
        <w:t>ty</w:t>
      </w:r>
      <w:r w:rsidRPr="002A53DC">
        <w:rPr>
          <w:rFonts w:cstheme="minorHAnsi"/>
          <w:color w:val="000000" w:themeColor="text1"/>
        </w:rPr>
        <w:t xml:space="preserve"> are understood, it is pointless for policymakers to seek to put funds in a locked box for later use, </w:t>
      </w:r>
      <w:r w:rsidR="009843CE">
        <w:rPr>
          <w:rFonts w:cstheme="minorHAnsi"/>
          <w:color w:val="000000" w:themeColor="text1"/>
        </w:rPr>
        <w:t xml:space="preserve">to </w:t>
      </w:r>
      <w:r w:rsidRPr="002A53DC">
        <w:rPr>
          <w:rFonts w:cstheme="minorHAnsi"/>
          <w:color w:val="000000" w:themeColor="text1"/>
        </w:rPr>
        <w:t xml:space="preserve">modify existing programs or </w:t>
      </w:r>
      <w:r w:rsidR="009843CE">
        <w:rPr>
          <w:rFonts w:cstheme="minorHAnsi"/>
          <w:color w:val="000000" w:themeColor="text1"/>
        </w:rPr>
        <w:t xml:space="preserve">to </w:t>
      </w:r>
      <w:r w:rsidRPr="002A53DC">
        <w:rPr>
          <w:rFonts w:cstheme="minorHAnsi"/>
          <w:color w:val="000000" w:themeColor="text1"/>
        </w:rPr>
        <w:t>conceive new programs to help save money in order to avoid insolvency. The funds needed are created quickly, as emergency spending to fight wars or dealing with pandemics shows, and insolvency is not financially possible. The fact that finance is not scarce when monetary sovereign</w:t>
      </w:r>
      <w:r>
        <w:rPr>
          <w:rFonts w:cstheme="minorHAnsi"/>
          <w:color w:val="000000" w:themeColor="text1"/>
        </w:rPr>
        <w:t>ty</w:t>
      </w:r>
      <w:r w:rsidRPr="002A53DC">
        <w:rPr>
          <w:rFonts w:cstheme="minorHAnsi"/>
          <w:color w:val="000000" w:themeColor="text1"/>
        </w:rPr>
        <w:t xml:space="preserve"> exists does not imply that the government can or should spend a lot more, nor does it mean that policymakers will ramp up spending quickly in a chaotic manner. The absence of financial constraints also does not mean that creating a budget is unnecessary. There are indeed two major constraints on government spending</w:t>
      </w:r>
      <w:r>
        <w:rPr>
          <w:rFonts w:cstheme="minorHAnsi"/>
          <w:color w:val="000000" w:themeColor="text1"/>
        </w:rPr>
        <w:t xml:space="preserve"> and taxation</w:t>
      </w:r>
      <w:r w:rsidRPr="002A53DC">
        <w:rPr>
          <w:rFonts w:cstheme="minorHAnsi"/>
          <w:color w:val="000000" w:themeColor="text1"/>
        </w:rPr>
        <w:t xml:space="preserve">, one is political and another is economic. </w:t>
      </w:r>
    </w:p>
    <w:p w14:paraId="04DAC82B" w14:textId="61FBD6E5" w:rsidR="00C979D9" w:rsidRPr="002A53DC" w:rsidRDefault="00C979D9" w:rsidP="00C979D9">
      <w:pPr>
        <w:spacing w:before="120" w:after="120" w:line="240" w:lineRule="auto"/>
        <w:ind w:firstLine="360"/>
        <w:rPr>
          <w:rFonts w:cstheme="minorHAnsi"/>
          <w:color w:val="000000" w:themeColor="text1"/>
        </w:rPr>
      </w:pPr>
      <w:r w:rsidRPr="002A53DC">
        <w:rPr>
          <w:rFonts w:cstheme="minorHAnsi"/>
          <w:color w:val="000000" w:themeColor="text1"/>
        </w:rPr>
        <w:t xml:space="preserve">On the political side, a society must decide for itself, </w:t>
      </w:r>
      <w:proofErr w:type="gramStart"/>
      <w:r w:rsidRPr="002A53DC">
        <w:rPr>
          <w:rFonts w:cstheme="minorHAnsi"/>
          <w:color w:val="000000" w:themeColor="text1"/>
        </w:rPr>
        <w:t>hopefully</w:t>
      </w:r>
      <w:proofErr w:type="gramEnd"/>
      <w:r w:rsidRPr="002A53DC">
        <w:rPr>
          <w:rFonts w:cstheme="minorHAnsi"/>
          <w:color w:val="000000" w:themeColor="text1"/>
        </w:rPr>
        <w:t xml:space="preserve"> as democratically as possible, what the public purpose is. What should the government do? It should be evident that, once the </w:t>
      </w:r>
      <w:r>
        <w:rPr>
          <w:rFonts w:cstheme="minorHAnsi"/>
          <w:color w:val="000000" w:themeColor="text1"/>
        </w:rPr>
        <w:t>financial</w:t>
      </w:r>
      <w:r w:rsidRPr="002A53DC">
        <w:rPr>
          <w:rFonts w:cstheme="minorHAnsi"/>
          <w:color w:val="000000" w:themeColor="text1"/>
        </w:rPr>
        <w:t xml:space="preserve"> question is made irrelevant to political debates, setting the public purpose becomes a heightened point of contention. Does that lead the government to be overwhelmed with demands? No, it does not, as the diverse experiences of developed democratic societies show. Many policymakers and citizens, for a range of reasons and beliefs, want less government involvement in the economy. Some societies may decide to have a </w:t>
      </w:r>
      <w:r>
        <w:rPr>
          <w:rFonts w:cstheme="minorHAnsi"/>
          <w:color w:val="000000" w:themeColor="text1"/>
        </w:rPr>
        <w:t xml:space="preserve">national </w:t>
      </w:r>
      <w:r w:rsidRPr="002A53DC">
        <w:rPr>
          <w:rFonts w:cstheme="minorHAnsi"/>
          <w:color w:val="000000" w:themeColor="text1"/>
        </w:rPr>
        <w:t xml:space="preserve">government that performs narrow functions in the economy while others may decide to have a much broader governmental involvement. Whatever the result of the debate, a sound debate cannot be based on the lack of money; the “we don’t have enough money” card </w:t>
      </w:r>
      <w:r>
        <w:rPr>
          <w:rFonts w:cstheme="minorHAnsi"/>
          <w:color w:val="000000" w:themeColor="text1"/>
        </w:rPr>
        <w:t>and</w:t>
      </w:r>
      <w:r w:rsidRPr="002A53DC">
        <w:rPr>
          <w:rFonts w:cstheme="minorHAnsi"/>
          <w:color w:val="000000" w:themeColor="text1"/>
        </w:rPr>
        <w:t xml:space="preserve"> “the program is bankrupt and needs fixing” card </w:t>
      </w:r>
      <w:r>
        <w:rPr>
          <w:rFonts w:cstheme="minorHAnsi"/>
          <w:color w:val="000000" w:themeColor="text1"/>
        </w:rPr>
        <w:t>are</w:t>
      </w:r>
      <w:r w:rsidRPr="002A53DC">
        <w:rPr>
          <w:rFonts w:cstheme="minorHAnsi"/>
          <w:color w:val="000000" w:themeColor="text1"/>
        </w:rPr>
        <w:t xml:space="preserve"> no longer relevant. Instead, the political debate must be oriented toward the intrinsic merits and drawbacks of a proposed policy and on the type of society one wants to build. MMT also wants this political debate to involve as wide a population as possible so that the political agenda is determined by wide political interests. While there has been some improvements </w:t>
      </w:r>
      <w:r w:rsidRPr="002A53DC">
        <w:rPr>
          <w:rFonts w:cstheme="minorHAnsi"/>
          <w:color w:val="000000" w:themeColor="text1"/>
        </w:rPr>
        <w:lastRenderedPageBreak/>
        <w:t xml:space="preserve">on such </w:t>
      </w:r>
      <w:r w:rsidR="00E5118C">
        <w:rPr>
          <w:rFonts w:cstheme="minorHAnsi"/>
          <w:color w:val="000000" w:themeColor="text1"/>
        </w:rPr>
        <w:t>this</w:t>
      </w:r>
      <w:r w:rsidRPr="002A53DC">
        <w:rPr>
          <w:rFonts w:cstheme="minorHAnsi"/>
          <w:color w:val="000000" w:themeColor="text1"/>
        </w:rPr>
        <w:t xml:space="preserve"> since the times of monarchies, the policy agenda and the framing of the debates surrounding it are still heavily influenced by wealthy interests with the rest of the population left to vote yes or no (</w:t>
      </w:r>
      <w:proofErr w:type="spellStart"/>
      <w:r w:rsidRPr="002A53DC">
        <w:rPr>
          <w:rFonts w:cstheme="minorHAnsi"/>
          <w:color w:val="000000" w:themeColor="text1"/>
        </w:rPr>
        <w:t>Gilen</w:t>
      </w:r>
      <w:proofErr w:type="spellEnd"/>
      <w:r w:rsidRPr="002A53DC">
        <w:rPr>
          <w:rFonts w:cstheme="minorHAnsi"/>
          <w:color w:val="000000" w:themeColor="text1"/>
        </w:rPr>
        <w:t xml:space="preserve"> and Page 2014; Ferguson 1995). Once the political agenda is set, the descriptive aspects of MMT apply to any size of government and whatever budget is passed will be financed. Finding the money is not hard</w:t>
      </w:r>
      <w:r w:rsidR="00B269CE">
        <w:rPr>
          <w:rFonts w:cstheme="minorHAnsi"/>
          <w:color w:val="000000" w:themeColor="text1"/>
        </w:rPr>
        <w:t xml:space="preserve"> part</w:t>
      </w:r>
      <w:r w:rsidRPr="002A53DC">
        <w:rPr>
          <w:rFonts w:cstheme="minorHAnsi"/>
          <w:color w:val="000000" w:themeColor="text1"/>
        </w:rPr>
        <w:t xml:space="preserve">, </w:t>
      </w:r>
      <w:r w:rsidR="00B269CE">
        <w:rPr>
          <w:rFonts w:cstheme="minorHAnsi"/>
          <w:color w:val="000000" w:themeColor="text1"/>
        </w:rPr>
        <w:t>the hard parts are</w:t>
      </w:r>
      <w:r w:rsidRPr="002A53DC">
        <w:rPr>
          <w:rFonts w:cstheme="minorHAnsi"/>
          <w:color w:val="000000" w:themeColor="text1"/>
        </w:rPr>
        <w:t xml:space="preserve"> defining the “goods” and “</w:t>
      </w:r>
      <w:proofErr w:type="spellStart"/>
      <w:r w:rsidRPr="002A53DC">
        <w:rPr>
          <w:rFonts w:cstheme="minorHAnsi"/>
          <w:color w:val="000000" w:themeColor="text1"/>
        </w:rPr>
        <w:t>bads</w:t>
      </w:r>
      <w:proofErr w:type="spellEnd"/>
      <w:r w:rsidRPr="002A53DC">
        <w:rPr>
          <w:rFonts w:cstheme="minorHAnsi"/>
          <w:color w:val="000000" w:themeColor="text1"/>
        </w:rPr>
        <w:t xml:space="preserve">,” determining what the government should do to deal with them, ensuring broad participation in such discussions, and finding the votes needed. </w:t>
      </w:r>
    </w:p>
    <w:p w14:paraId="583DD6C3" w14:textId="3900E52F" w:rsidR="00C979D9" w:rsidRPr="002A53DC" w:rsidRDefault="00C979D9" w:rsidP="00C979D9">
      <w:pPr>
        <w:spacing w:before="120" w:after="120" w:line="240" w:lineRule="auto"/>
        <w:ind w:firstLine="360"/>
        <w:rPr>
          <w:rFonts w:cstheme="minorHAnsi"/>
          <w:color w:val="000000" w:themeColor="text1"/>
        </w:rPr>
      </w:pPr>
      <w:r w:rsidRPr="002A53DC">
        <w:rPr>
          <w:rFonts w:cstheme="minorHAnsi"/>
          <w:color w:val="000000" w:themeColor="text1"/>
        </w:rPr>
        <w:t>Beyond the political question, another major hurdle in the decision-making process is the availability of non-financial resources to implement the public purpose. A policy proposal needs to be judged not only on its political merits but also on its economic feasibility</w:t>
      </w:r>
      <w:r w:rsidR="00E5118C">
        <w:rPr>
          <w:rFonts w:cstheme="minorHAnsi"/>
          <w:color w:val="000000" w:themeColor="text1"/>
        </w:rPr>
        <w:t xml:space="preserve">, not only </w:t>
      </w:r>
      <w:r w:rsidRPr="002A53DC">
        <w:rPr>
          <w:rFonts w:cstheme="minorHAnsi"/>
          <w:color w:val="000000" w:themeColor="text1"/>
        </w:rPr>
        <w:t xml:space="preserve">in absolute terms </w:t>
      </w:r>
      <w:r w:rsidR="00E5118C">
        <w:rPr>
          <w:rFonts w:cstheme="minorHAnsi"/>
          <w:color w:val="000000" w:themeColor="text1"/>
        </w:rPr>
        <w:t>but also</w:t>
      </w:r>
      <w:r w:rsidRPr="002A53DC">
        <w:rPr>
          <w:rFonts w:cstheme="minorHAnsi"/>
          <w:color w:val="000000" w:themeColor="text1"/>
        </w:rPr>
        <w:t xml:space="preserve"> relative to </w:t>
      </w:r>
      <w:r>
        <w:rPr>
          <w:rFonts w:cstheme="minorHAnsi"/>
          <w:color w:val="000000" w:themeColor="text1"/>
        </w:rPr>
        <w:t>alternative proposals that tackle the same issue and proposals that tackle other pressing issues</w:t>
      </w:r>
      <w:r w:rsidRPr="002A53DC">
        <w:rPr>
          <w:rFonts w:cstheme="minorHAnsi"/>
          <w:color w:val="000000" w:themeColor="text1"/>
        </w:rPr>
        <w:t>. That means that advisory governmental bodies such as the Congressional Budget Office (CBO) should score policy proposals based on their inflationary potential and the ability of a proposal to achieve the intended goal. That means deciding what is out of reach given the available human, natural</w:t>
      </w:r>
      <w:r w:rsidR="00E5118C">
        <w:rPr>
          <w:rFonts w:cstheme="minorHAnsi"/>
          <w:color w:val="000000" w:themeColor="text1"/>
        </w:rPr>
        <w:t>,</w:t>
      </w:r>
      <w:r w:rsidRPr="002A53DC">
        <w:rPr>
          <w:rFonts w:cstheme="minorHAnsi"/>
          <w:color w:val="000000" w:themeColor="text1"/>
        </w:rPr>
        <w:t xml:space="preserve"> and physical resources and determining the pace at which a proposal can be implemented realistically given the current and expected state of </w:t>
      </w:r>
      <w:r w:rsidR="002018D0">
        <w:rPr>
          <w:rFonts w:cstheme="minorHAnsi"/>
          <w:color w:val="000000" w:themeColor="text1"/>
        </w:rPr>
        <w:t xml:space="preserve">domestic </w:t>
      </w:r>
      <w:r w:rsidRPr="002A53DC">
        <w:rPr>
          <w:rFonts w:cstheme="minorHAnsi"/>
          <w:color w:val="000000" w:themeColor="text1"/>
        </w:rPr>
        <w:t xml:space="preserve">resources. This method of judging a policy proposal is far superior to the current way the CBO judges a proposal, which merely consists in checking if it will add to the public debt or not. A </w:t>
      </w:r>
      <w:r>
        <w:rPr>
          <w:rFonts w:cstheme="minorHAnsi"/>
          <w:color w:val="000000" w:themeColor="text1"/>
        </w:rPr>
        <w:t xml:space="preserve">new </w:t>
      </w:r>
      <w:r w:rsidRPr="002A53DC">
        <w:rPr>
          <w:rFonts w:cstheme="minorHAnsi"/>
          <w:color w:val="000000" w:themeColor="text1"/>
        </w:rPr>
        <w:t xml:space="preserve">spending proposal that does not include a tax </w:t>
      </w:r>
      <w:r>
        <w:rPr>
          <w:rFonts w:cstheme="minorHAnsi"/>
          <w:color w:val="000000" w:themeColor="text1"/>
        </w:rPr>
        <w:t>hike or spending cut somewhere else</w:t>
      </w:r>
      <w:r w:rsidRPr="002A53DC">
        <w:rPr>
          <w:rFonts w:cstheme="minorHAnsi"/>
          <w:color w:val="000000" w:themeColor="text1"/>
        </w:rPr>
        <w:t xml:space="preserve"> “to pay for it,” so that the </w:t>
      </w:r>
      <w:r>
        <w:rPr>
          <w:rFonts w:cstheme="minorHAnsi"/>
          <w:color w:val="000000" w:themeColor="text1"/>
        </w:rPr>
        <w:t xml:space="preserve">new </w:t>
      </w:r>
      <w:r w:rsidRPr="002A53DC">
        <w:rPr>
          <w:rFonts w:cstheme="minorHAnsi"/>
          <w:color w:val="000000" w:themeColor="text1"/>
        </w:rPr>
        <w:t xml:space="preserve">spending is budget neutral, has virtually no chance to be brought to a vote. This leads to a cynical game of finding pretend tax revenues to pay for a spending proposal (Kelton 2020, 241ff.). </w:t>
      </w:r>
    </w:p>
    <w:p w14:paraId="5764D912" w14:textId="06E0EB71" w:rsidR="00C979D9" w:rsidRPr="002A53DC" w:rsidRDefault="00C979D9" w:rsidP="00C979D9">
      <w:pPr>
        <w:spacing w:before="120" w:after="120" w:line="240" w:lineRule="auto"/>
        <w:ind w:firstLine="360"/>
        <w:rPr>
          <w:rFonts w:cstheme="minorHAnsi"/>
          <w:color w:val="000000" w:themeColor="text1"/>
        </w:rPr>
      </w:pPr>
      <w:r w:rsidRPr="002A53DC">
        <w:rPr>
          <w:rFonts w:cstheme="minorHAnsi"/>
          <w:color w:val="000000" w:themeColor="text1"/>
        </w:rPr>
        <w:t>There are several limits to this PAYGO method of judging a spending proposal. First, it lowers the trust of policymakers and constituents in the relevance of the budgetary process</w:t>
      </w:r>
      <w:r>
        <w:rPr>
          <w:rFonts w:cstheme="minorHAnsi"/>
          <w:color w:val="000000" w:themeColor="text1"/>
        </w:rPr>
        <w:t xml:space="preserve"> as pretend pay </w:t>
      </w:r>
      <w:proofErr w:type="spellStart"/>
      <w:r>
        <w:rPr>
          <w:rFonts w:cstheme="minorHAnsi"/>
          <w:color w:val="000000" w:themeColor="text1"/>
        </w:rPr>
        <w:t>fors</w:t>
      </w:r>
      <w:proofErr w:type="spellEnd"/>
      <w:r>
        <w:rPr>
          <w:rFonts w:cstheme="minorHAnsi"/>
          <w:color w:val="000000" w:themeColor="text1"/>
        </w:rPr>
        <w:t xml:space="preserve"> come to dominate the discussions</w:t>
      </w:r>
      <w:r w:rsidRPr="002A53DC">
        <w:rPr>
          <w:rFonts w:cstheme="minorHAnsi"/>
          <w:color w:val="000000" w:themeColor="text1"/>
        </w:rPr>
        <w:t>. Second, it does not deal with the potential inflationary impacts of government spending that can occur re</w:t>
      </w:r>
      <w:r w:rsidR="00E5118C">
        <w:rPr>
          <w:rFonts w:cstheme="minorHAnsi"/>
          <w:color w:val="000000" w:themeColor="text1"/>
        </w:rPr>
        <w:t>gardless of the fiscal position; i</w:t>
      </w:r>
      <w:r w:rsidRPr="002A53DC">
        <w:rPr>
          <w:rFonts w:cstheme="minorHAnsi"/>
          <w:color w:val="000000" w:themeColor="text1"/>
        </w:rPr>
        <w:t xml:space="preserve">f resources are not available, it does not matter if the budget is in deficit, balanced or in surplus. A casual look at the evidence shows that the automatic association of fiscal deficits with inflation is unwarranted (Figure </w:t>
      </w:r>
      <w:r w:rsidR="002018D0">
        <w:rPr>
          <w:rFonts w:cstheme="minorHAnsi"/>
          <w:color w:val="000000" w:themeColor="text1"/>
        </w:rPr>
        <w:t>1</w:t>
      </w:r>
      <w:r w:rsidRPr="002A53DC">
        <w:rPr>
          <w:rFonts w:cstheme="minorHAnsi"/>
          <w:color w:val="000000" w:themeColor="text1"/>
        </w:rPr>
        <w:t>). Large fiscal deficits (such as those of W</w:t>
      </w:r>
      <w:r w:rsidR="00E5118C">
        <w:rPr>
          <w:rFonts w:cstheme="minorHAnsi"/>
          <w:color w:val="000000" w:themeColor="text1"/>
        </w:rPr>
        <w:t xml:space="preserve">orld </w:t>
      </w:r>
      <w:r w:rsidRPr="002A53DC">
        <w:rPr>
          <w:rFonts w:cstheme="minorHAnsi"/>
          <w:color w:val="000000" w:themeColor="text1"/>
        </w:rPr>
        <w:t>W</w:t>
      </w:r>
      <w:r w:rsidR="00E5118C">
        <w:rPr>
          <w:rFonts w:cstheme="minorHAnsi"/>
          <w:color w:val="000000" w:themeColor="text1"/>
        </w:rPr>
        <w:t xml:space="preserve">ar </w:t>
      </w:r>
      <w:r w:rsidRPr="002A53DC">
        <w:rPr>
          <w:rFonts w:cstheme="minorHAnsi"/>
          <w:color w:val="000000" w:themeColor="text1"/>
        </w:rPr>
        <w:t>II or the COVID</w:t>
      </w:r>
      <w:r>
        <w:rPr>
          <w:rFonts w:cstheme="minorHAnsi"/>
          <w:color w:val="000000" w:themeColor="text1"/>
        </w:rPr>
        <w:t>-19</w:t>
      </w:r>
      <w:r w:rsidRPr="002A53DC">
        <w:rPr>
          <w:rFonts w:cstheme="minorHAnsi"/>
          <w:color w:val="000000" w:themeColor="text1"/>
        </w:rPr>
        <w:t xml:space="preserve"> pandemic) are not associated with high inflation and regular fiscal deficits of less than 5% of GDP are associated with a wide range of price dynamics, from high inflation to deflation. A fiscal deficit might be inflationary but not merely because it is a deficit; it depends on how tight the resource constraint is and it depends on the effectiveness of the measures taken to control inflation when full employment is prevalent. A fiscal deficit may also be associated with inflation but may have nothing to do with it if inflation comes from other sources than a shrinking output gap (rising energy costs, rising interest rates, rising mark up, etc.)</w:t>
      </w:r>
      <w:r>
        <w:rPr>
          <w:rFonts w:cstheme="minorHAnsi"/>
          <w:color w:val="000000" w:themeColor="text1"/>
        </w:rPr>
        <w:t xml:space="preserve"> (Wray 2001; Minsky 1986; Rowthorn 1977; Lavoie 2014)</w:t>
      </w:r>
      <w:r w:rsidRPr="002A53DC">
        <w:rPr>
          <w:rFonts w:cstheme="minorHAnsi"/>
          <w:color w:val="000000" w:themeColor="text1"/>
        </w:rPr>
        <w:t xml:space="preserve">. Similarly, a fiscal surplus might generate deflationary pressures and instability but not </w:t>
      </w:r>
      <w:proofErr w:type="gramStart"/>
      <w:r w:rsidRPr="002A53DC">
        <w:rPr>
          <w:rFonts w:cstheme="minorHAnsi"/>
          <w:color w:val="000000" w:themeColor="text1"/>
        </w:rPr>
        <w:t>merely</w:t>
      </w:r>
      <w:proofErr w:type="gramEnd"/>
      <w:r w:rsidRPr="002A53DC">
        <w:rPr>
          <w:rFonts w:cstheme="minorHAnsi"/>
          <w:color w:val="000000" w:themeColor="text1"/>
        </w:rPr>
        <w:t xml:space="preserve"> because it is a surplus. Third, fiscal outcomes are largely dependent on what happens in the rest of the economy throughout the business cycle. The fiscal position is the </w:t>
      </w:r>
      <w:proofErr w:type="gramStart"/>
      <w:r w:rsidRPr="002A53DC">
        <w:rPr>
          <w:rFonts w:cstheme="minorHAnsi"/>
          <w:color w:val="000000" w:themeColor="text1"/>
        </w:rPr>
        <w:t>end result</w:t>
      </w:r>
      <w:proofErr w:type="gramEnd"/>
      <w:r w:rsidRPr="002A53DC">
        <w:rPr>
          <w:rFonts w:cstheme="minorHAnsi"/>
          <w:color w:val="000000" w:themeColor="text1"/>
        </w:rPr>
        <w:t xml:space="preserve"> of the economic process, not a leading element of the economic process that can be tweaked at will by policymakers. As such, the fiscal balance accommodates the needs of the economy and tends to move by itself where it needs to be to ensure that it is neither too high nor too low. Fourth, the current CBO scoring method leads policymakers to frame debates about domestic and international issues in financial terms (insolvency, lack of money) and to focus on solving financial “problems” (no money in the trust funds, fiscal deficits, etc.) that are not actual problems. It also leads to proposed “solutions” (putting money in a locked box, putting treasuries in the trust funds, austerity policies, etc.) that in no way solve the actual problems but may actually make them worse (austerity usually generates recessions, cutting social security benefits to “save Social Security” worsens the problem of dealing with an aging society</w:t>
      </w:r>
      <w:r w:rsidR="00E5118C">
        <w:rPr>
          <w:rFonts w:cstheme="minorHAnsi"/>
          <w:color w:val="000000" w:themeColor="text1"/>
        </w:rPr>
        <w:t>, etc.</w:t>
      </w:r>
      <w:r w:rsidRPr="002A53DC">
        <w:rPr>
          <w:rFonts w:cstheme="minorHAnsi"/>
          <w:color w:val="000000" w:themeColor="text1"/>
        </w:rPr>
        <w:t xml:space="preserve">). </w:t>
      </w:r>
    </w:p>
    <w:p w14:paraId="52E86666" w14:textId="77777777" w:rsidR="00C979D9" w:rsidRPr="002A53DC" w:rsidRDefault="00C979D9" w:rsidP="00C979D9">
      <w:pPr>
        <w:spacing w:before="120" w:after="120" w:line="240" w:lineRule="auto"/>
        <w:jc w:val="center"/>
        <w:rPr>
          <w:rFonts w:cstheme="minorHAnsi"/>
          <w:color w:val="000000" w:themeColor="text1"/>
        </w:rPr>
      </w:pPr>
    </w:p>
    <w:p w14:paraId="38AD2F3F" w14:textId="77777777" w:rsidR="00C979D9" w:rsidRPr="002A53DC" w:rsidRDefault="00C979D9" w:rsidP="00C979D9">
      <w:pPr>
        <w:spacing w:before="120" w:after="120" w:line="240" w:lineRule="auto"/>
        <w:jc w:val="center"/>
        <w:rPr>
          <w:rFonts w:cstheme="minorHAnsi"/>
          <w:color w:val="000000" w:themeColor="text1"/>
        </w:rPr>
      </w:pPr>
      <w:r>
        <w:rPr>
          <w:rFonts w:cstheme="minorHAnsi"/>
          <w:noProof/>
          <w:color w:val="000000" w:themeColor="text1"/>
        </w:rPr>
        <w:drawing>
          <wp:inline distT="0" distB="0" distL="0" distR="0" wp14:anchorId="4796C988" wp14:editId="7EBE48EF">
            <wp:extent cx="4334256" cy="314553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4256" cy="3145536"/>
                    </a:xfrm>
                    <a:prstGeom prst="rect">
                      <a:avLst/>
                    </a:prstGeom>
                    <a:noFill/>
                  </pic:spPr>
                </pic:pic>
              </a:graphicData>
            </a:graphic>
          </wp:inline>
        </w:drawing>
      </w:r>
    </w:p>
    <w:p w14:paraId="66FA55B5" w14:textId="287BC176" w:rsidR="00C979D9" w:rsidRPr="002A53DC" w:rsidRDefault="00C979D9" w:rsidP="00C979D9">
      <w:pPr>
        <w:spacing w:before="120" w:after="120" w:line="240" w:lineRule="auto"/>
        <w:rPr>
          <w:rFonts w:cstheme="minorHAnsi"/>
          <w:color w:val="000000" w:themeColor="text1"/>
        </w:rPr>
      </w:pPr>
      <w:r w:rsidRPr="002A53DC">
        <w:rPr>
          <w:rFonts w:cstheme="minorHAnsi"/>
          <w:color w:val="000000" w:themeColor="text1"/>
        </w:rPr>
        <w:t xml:space="preserve">Figure </w:t>
      </w:r>
      <w:r w:rsidR="002018D0">
        <w:rPr>
          <w:rFonts w:cstheme="minorHAnsi"/>
          <w:color w:val="000000" w:themeColor="text1"/>
        </w:rPr>
        <w:t>1</w:t>
      </w:r>
      <w:r w:rsidRPr="002A53DC">
        <w:rPr>
          <w:rFonts w:cstheme="minorHAnsi"/>
          <w:color w:val="000000" w:themeColor="text1"/>
        </w:rPr>
        <w:t>. Fiscal policy and inflation in the US, Q1 1913 to Q1 2021</w:t>
      </w:r>
    </w:p>
    <w:p w14:paraId="2CB6E815" w14:textId="77777777" w:rsidR="00C979D9" w:rsidRPr="002A53DC" w:rsidRDefault="00C979D9" w:rsidP="00C979D9">
      <w:pPr>
        <w:spacing w:before="120" w:after="120" w:line="240" w:lineRule="auto"/>
        <w:rPr>
          <w:rFonts w:cstheme="minorHAnsi"/>
          <w:color w:val="000000" w:themeColor="text1"/>
        </w:rPr>
      </w:pPr>
      <w:r w:rsidRPr="002A53DC">
        <w:rPr>
          <w:rFonts w:cstheme="minorHAnsi"/>
          <w:color w:val="000000" w:themeColor="text1"/>
        </w:rPr>
        <w:t xml:space="preserve">Sources: </w:t>
      </w:r>
      <w:r w:rsidRPr="002A53DC">
        <w:rPr>
          <w:rFonts w:cstheme="minorHAnsi"/>
          <w:i/>
          <w:color w:val="000000" w:themeColor="text1"/>
        </w:rPr>
        <w:t>Treasury Bulletin</w:t>
      </w:r>
      <w:r w:rsidRPr="002A53DC">
        <w:rPr>
          <w:rFonts w:cstheme="minorHAnsi"/>
          <w:color w:val="000000" w:themeColor="text1"/>
        </w:rPr>
        <w:t xml:space="preserve">, National Bureau of Economic Research, </w:t>
      </w:r>
      <w:r w:rsidRPr="002A53DC">
        <w:rPr>
          <w:rFonts w:cstheme="minorHAnsi"/>
          <w:i/>
          <w:color w:val="000000" w:themeColor="text1"/>
        </w:rPr>
        <w:t>Monthly Receipts, Outlays, and Deficit or Surplus, Fiscal Years 1981-20</w:t>
      </w:r>
      <w:r>
        <w:rPr>
          <w:rFonts w:cstheme="minorHAnsi"/>
          <w:i/>
          <w:color w:val="000000" w:themeColor="text1"/>
        </w:rPr>
        <w:t>21</w:t>
      </w:r>
      <w:r w:rsidRPr="002A53DC">
        <w:rPr>
          <w:rFonts w:cstheme="minorHAnsi"/>
          <w:color w:val="000000" w:themeColor="text1"/>
        </w:rPr>
        <w:t>, Bureau of Labor Statistics.</w:t>
      </w:r>
    </w:p>
    <w:p w14:paraId="7FF2339C" w14:textId="09C72C71" w:rsidR="00C979D9" w:rsidRDefault="00C979D9" w:rsidP="00C979D9">
      <w:pPr>
        <w:spacing w:before="120" w:after="120" w:line="240" w:lineRule="auto"/>
        <w:rPr>
          <w:rFonts w:cstheme="minorHAnsi"/>
          <w:color w:val="000000" w:themeColor="text1"/>
        </w:rPr>
      </w:pPr>
    </w:p>
    <w:p w14:paraId="3900AB7D" w14:textId="5DC80336" w:rsidR="001C754F" w:rsidRPr="001C754F" w:rsidRDefault="001C754F" w:rsidP="00C979D9">
      <w:pPr>
        <w:spacing w:before="120" w:after="120" w:line="240" w:lineRule="auto"/>
        <w:rPr>
          <w:rFonts w:cstheme="minorHAnsi"/>
          <w:b/>
          <w:color w:val="000000" w:themeColor="text1"/>
        </w:rPr>
      </w:pPr>
      <w:r w:rsidRPr="001C754F">
        <w:rPr>
          <w:rFonts w:cstheme="minorHAnsi"/>
          <w:b/>
          <w:color w:val="000000" w:themeColor="text1"/>
        </w:rPr>
        <w:t>Implementing MMT policymaking</w:t>
      </w:r>
      <w:r w:rsidR="00803ACF">
        <w:rPr>
          <w:rFonts w:cstheme="minorHAnsi"/>
          <w:b/>
          <w:color w:val="000000" w:themeColor="text1"/>
        </w:rPr>
        <w:t>: Functional Finance</w:t>
      </w:r>
    </w:p>
    <w:p w14:paraId="09B2DA8A" w14:textId="5A83190C" w:rsidR="00C979D9" w:rsidRPr="002A53DC" w:rsidRDefault="000317EA" w:rsidP="00C979D9">
      <w:pPr>
        <w:spacing w:before="120" w:after="120" w:line="240" w:lineRule="auto"/>
        <w:rPr>
          <w:rFonts w:cstheme="minorHAnsi"/>
          <w:i/>
          <w:color w:val="000000" w:themeColor="text1"/>
        </w:rPr>
      </w:pPr>
      <w:r>
        <w:rPr>
          <w:rFonts w:cstheme="minorHAnsi"/>
          <w:i/>
          <w:color w:val="000000" w:themeColor="text1"/>
        </w:rPr>
        <w:t>The</w:t>
      </w:r>
      <w:r w:rsidR="00C979D9" w:rsidRPr="002A53DC">
        <w:rPr>
          <w:rFonts w:cstheme="minorHAnsi"/>
          <w:i/>
          <w:color w:val="000000" w:themeColor="text1"/>
        </w:rPr>
        <w:t xml:space="preserve"> fiscal balance is not an appropriate or achievable policy goal</w:t>
      </w:r>
    </w:p>
    <w:p w14:paraId="0F8FCD19" w14:textId="7933A12F" w:rsidR="00C72A00" w:rsidRPr="002A53DC" w:rsidRDefault="00C72A00" w:rsidP="00C72A00">
      <w:pPr>
        <w:spacing w:before="120" w:after="120" w:line="240" w:lineRule="auto"/>
        <w:ind w:firstLine="360"/>
        <w:rPr>
          <w:rFonts w:cstheme="minorHAnsi"/>
          <w:color w:val="000000" w:themeColor="text1"/>
        </w:rPr>
      </w:pPr>
      <w:r w:rsidRPr="002A53DC">
        <w:rPr>
          <w:rFonts w:cstheme="minorHAnsi"/>
          <w:color w:val="000000" w:themeColor="text1"/>
        </w:rPr>
        <w:t xml:space="preserve">Since at least </w:t>
      </w:r>
      <w:r>
        <w:rPr>
          <w:rFonts w:cstheme="minorHAnsi"/>
          <w:color w:val="000000" w:themeColor="text1"/>
        </w:rPr>
        <w:t>World War II</w:t>
      </w:r>
      <w:r w:rsidRPr="002A53DC">
        <w:rPr>
          <w:rFonts w:cstheme="minorHAnsi"/>
          <w:color w:val="000000" w:themeColor="text1"/>
        </w:rPr>
        <w:t>, when massive deficits were recorded, cracks have appeared in the idea that sound national policymaking praxis requires following the principles of sound finance. When monetary sovereignty prevails, Keynes (1940) noted that the role of taxes is not to finance government spending but rather to help control inflation by releasing domestic resources for the public purpose. Lerner (1943) similarly noted that tax policy should be crafted with the goal of controlling inflation. By the end of the war, Friedman (1948) argued that all Treasury spending should be monetary financed and automatic stabilizers should be strong</w:t>
      </w:r>
      <w:r w:rsidR="00443D2E">
        <w:rPr>
          <w:rFonts w:cstheme="minorHAnsi"/>
          <w:color w:val="000000" w:themeColor="text1"/>
        </w:rPr>
        <w:t>,</w:t>
      </w:r>
      <w:r w:rsidRPr="002A53DC">
        <w:rPr>
          <w:rFonts w:cstheme="minorHAnsi"/>
          <w:color w:val="000000" w:themeColor="text1"/>
        </w:rPr>
        <w:t xml:space="preserve"> and </w:t>
      </w:r>
      <w:proofErr w:type="spellStart"/>
      <w:r w:rsidRPr="002A53DC">
        <w:rPr>
          <w:rFonts w:cstheme="minorHAnsi"/>
          <w:color w:val="000000" w:themeColor="text1"/>
        </w:rPr>
        <w:t>Ruml</w:t>
      </w:r>
      <w:proofErr w:type="spellEnd"/>
      <w:r w:rsidRPr="002A53DC">
        <w:rPr>
          <w:rFonts w:cstheme="minorHAnsi"/>
          <w:color w:val="000000" w:themeColor="text1"/>
        </w:rPr>
        <w:t xml:space="preserve"> (1946) noted that economists and policymakers should forget about taxes as a financing tool and should focus on their anti-inflation, anti-inequality, incentive</w:t>
      </w:r>
      <w:r>
        <w:rPr>
          <w:rFonts w:cstheme="minorHAnsi"/>
          <w:color w:val="000000" w:themeColor="text1"/>
        </w:rPr>
        <w:t>,</w:t>
      </w:r>
      <w:r w:rsidRPr="002A53DC">
        <w:rPr>
          <w:rFonts w:cstheme="minorHAnsi"/>
          <w:color w:val="000000" w:themeColor="text1"/>
        </w:rPr>
        <w:t xml:space="preserve"> and cost distribution aspects. MMT revives these ideas and links them to other theoretical developments via the concept of monetary sovereignty (Wray 2002). </w:t>
      </w:r>
    </w:p>
    <w:p w14:paraId="2D76A525" w14:textId="69AB0838" w:rsidR="00C979D9" w:rsidRPr="002A53DC" w:rsidRDefault="00C72A00" w:rsidP="00C979D9">
      <w:pPr>
        <w:spacing w:before="120" w:after="120" w:line="240" w:lineRule="auto"/>
        <w:ind w:firstLine="360"/>
        <w:rPr>
          <w:rFonts w:cstheme="minorHAnsi"/>
          <w:color w:val="000000" w:themeColor="text1"/>
        </w:rPr>
      </w:pPr>
      <w:r>
        <w:rPr>
          <w:rFonts w:cstheme="minorHAnsi"/>
          <w:color w:val="000000" w:themeColor="text1"/>
        </w:rPr>
        <w:t>This does not</w:t>
      </w:r>
      <w:r w:rsidR="00443D2E">
        <w:rPr>
          <w:rFonts w:cstheme="minorHAnsi"/>
          <w:color w:val="000000" w:themeColor="text1"/>
        </w:rPr>
        <w:t xml:space="preserve"> mean</w:t>
      </w:r>
      <w:r w:rsidR="00C979D9" w:rsidRPr="002A53DC">
        <w:rPr>
          <w:rFonts w:cstheme="minorHAnsi"/>
          <w:color w:val="000000" w:themeColor="text1"/>
        </w:rPr>
        <w:t xml:space="preserve"> that MMT proponents are for fiscal deficits, and large deficits do not </w:t>
      </w:r>
      <w:r w:rsidR="00C979D9">
        <w:rPr>
          <w:rFonts w:cstheme="minorHAnsi"/>
          <w:color w:val="000000" w:themeColor="text1"/>
        </w:rPr>
        <w:t xml:space="preserve">signal </w:t>
      </w:r>
      <w:r w:rsidR="00C979D9" w:rsidRPr="002A53DC">
        <w:rPr>
          <w:rFonts w:cstheme="minorHAnsi"/>
          <w:color w:val="000000" w:themeColor="text1"/>
        </w:rPr>
        <w:t>that a government is making policies in a way that is consistent with MMT. MMT is agnostic about the fiscal position as long as monetary sovereignty prevails. The central role of automatic stabilizers for the dynamics of the fiscal balance, combined with the fact that finance is not scarce, implies that the fiscal balance is not an appropriate</w:t>
      </w:r>
      <w:r w:rsidR="00E71B8F">
        <w:rPr>
          <w:rFonts w:cstheme="minorHAnsi"/>
          <w:color w:val="000000" w:themeColor="text1"/>
        </w:rPr>
        <w:t xml:space="preserve"> and achievable</w:t>
      </w:r>
      <w:r w:rsidR="00C979D9" w:rsidRPr="002A53DC">
        <w:rPr>
          <w:rFonts w:cstheme="minorHAnsi"/>
          <w:color w:val="000000" w:themeColor="text1"/>
        </w:rPr>
        <w:t xml:space="preserve"> policy goal.</w:t>
      </w:r>
      <w:r w:rsidR="00C979D9">
        <w:rPr>
          <w:rFonts w:cstheme="minorHAnsi"/>
          <w:color w:val="000000" w:themeColor="text1"/>
        </w:rPr>
        <w:t xml:space="preserve"> National g</w:t>
      </w:r>
      <w:r w:rsidR="00C979D9" w:rsidRPr="002A53DC">
        <w:rPr>
          <w:rFonts w:cstheme="minorHAnsi"/>
          <w:color w:val="000000" w:themeColor="text1"/>
        </w:rPr>
        <w:t>overnment policies should not set a direct or indirect goal of achieving any specific fiscal balance, instead policymakers should let it move automatically to accommodate the desire of the other sectors to accumulate or diminish their net financial wealth. At the same time, policymakers should watch for sources of financial instability in the subsets of the domestic non-federal sector</w:t>
      </w:r>
      <w:r w:rsidR="002018D0">
        <w:rPr>
          <w:rFonts w:cstheme="minorHAnsi"/>
          <w:color w:val="000000" w:themeColor="text1"/>
        </w:rPr>
        <w:t>—households, businesses, state and local governments—</w:t>
      </w:r>
      <w:r w:rsidR="00C979D9" w:rsidRPr="002A53DC">
        <w:rPr>
          <w:rFonts w:cstheme="minorHAnsi"/>
          <w:color w:val="000000" w:themeColor="text1"/>
        </w:rPr>
        <w:t xml:space="preserve">if </w:t>
      </w:r>
      <w:r w:rsidR="00C979D9">
        <w:rPr>
          <w:rFonts w:cstheme="minorHAnsi"/>
          <w:color w:val="000000" w:themeColor="text1"/>
        </w:rPr>
        <w:lastRenderedPageBreak/>
        <w:t>some subsets</w:t>
      </w:r>
      <w:r w:rsidR="00C979D9" w:rsidRPr="002A53DC">
        <w:rPr>
          <w:rFonts w:cstheme="minorHAnsi"/>
          <w:color w:val="000000" w:themeColor="text1"/>
        </w:rPr>
        <w:t xml:space="preserve"> record a deficit. Instead of the fiscal balance, the proper guiding principles of policymaking should be full employment and price stability as well as issues of fairness, equity, </w:t>
      </w:r>
      <w:r w:rsidR="00E5118C">
        <w:rPr>
          <w:rFonts w:cstheme="minorHAnsi"/>
          <w:color w:val="000000" w:themeColor="text1"/>
        </w:rPr>
        <w:t xml:space="preserve">and </w:t>
      </w:r>
      <w:r w:rsidR="00C979D9" w:rsidRPr="002A53DC">
        <w:rPr>
          <w:rFonts w:cstheme="minorHAnsi"/>
          <w:color w:val="000000" w:themeColor="text1"/>
        </w:rPr>
        <w:t>incentives as defined by “goods” and “</w:t>
      </w:r>
      <w:proofErr w:type="spellStart"/>
      <w:r w:rsidR="00C979D9" w:rsidRPr="002A53DC">
        <w:rPr>
          <w:rFonts w:cstheme="minorHAnsi"/>
          <w:color w:val="000000" w:themeColor="text1"/>
        </w:rPr>
        <w:t>bads</w:t>
      </w:r>
      <w:proofErr w:type="spellEnd"/>
      <w:r w:rsidR="00C979D9" w:rsidRPr="002A53DC">
        <w:rPr>
          <w:rFonts w:cstheme="minorHAnsi"/>
          <w:color w:val="000000" w:themeColor="text1"/>
        </w:rPr>
        <w:t>” (Musgrave and Musgrave 1988). If the fiscal position contributes to inflationary pressures or if it contributes to financial fragility then the fiscal position is problematic. As such, putting in place mechanisms that allow for a quick automatic reversal of the fiscal balance trend, and that do not rely on discretion by policymakers, is important.</w:t>
      </w:r>
    </w:p>
    <w:p w14:paraId="0CA968C7" w14:textId="6D551D0D" w:rsidR="00C979D9" w:rsidRPr="002A53DC" w:rsidRDefault="000969D0" w:rsidP="00C979D9">
      <w:pPr>
        <w:spacing w:before="120" w:after="120" w:line="240" w:lineRule="auto"/>
        <w:rPr>
          <w:rFonts w:cstheme="minorHAnsi"/>
          <w:i/>
          <w:color w:val="000000" w:themeColor="text1"/>
        </w:rPr>
      </w:pPr>
      <w:r>
        <w:rPr>
          <w:rFonts w:cstheme="minorHAnsi"/>
          <w:i/>
          <w:color w:val="000000" w:themeColor="text1"/>
        </w:rPr>
        <w:t>Crafting</w:t>
      </w:r>
      <w:r w:rsidR="00C979D9" w:rsidRPr="002A53DC">
        <w:rPr>
          <w:rFonts w:cstheme="minorHAnsi"/>
          <w:i/>
          <w:color w:val="000000" w:themeColor="text1"/>
        </w:rPr>
        <w:t xml:space="preserve"> tax policies and spending policies </w:t>
      </w:r>
    </w:p>
    <w:p w14:paraId="5A254D18" w14:textId="79C5D4A1" w:rsidR="00C979D9" w:rsidRPr="002A53DC" w:rsidRDefault="00C979D9" w:rsidP="00C979D9">
      <w:pPr>
        <w:spacing w:before="120" w:after="120" w:line="240" w:lineRule="auto"/>
        <w:ind w:firstLine="360"/>
        <w:rPr>
          <w:rFonts w:cstheme="minorHAnsi"/>
          <w:color w:val="000000" w:themeColor="text1"/>
        </w:rPr>
      </w:pPr>
      <w:r w:rsidRPr="002A53DC">
        <w:rPr>
          <w:rFonts w:cstheme="minorHAnsi"/>
          <w:color w:val="000000" w:themeColor="text1"/>
        </w:rPr>
        <w:t xml:space="preserve">A monetarily sovereign government must tax but the tax policy should be set independently from the spending policy. What that means in practice is that the goal is not to set tax rates with the aim of balancing the budget. Tax rates should be structured with the goal of promoting what </w:t>
      </w:r>
      <w:proofErr w:type="spellStart"/>
      <w:r w:rsidRPr="002A53DC">
        <w:rPr>
          <w:rFonts w:cstheme="minorHAnsi"/>
          <w:color w:val="000000" w:themeColor="text1"/>
        </w:rPr>
        <w:t>Ruml</w:t>
      </w:r>
      <w:proofErr w:type="spellEnd"/>
      <w:r w:rsidRPr="002A53DC">
        <w:rPr>
          <w:rFonts w:cstheme="minorHAnsi"/>
          <w:color w:val="000000" w:themeColor="text1"/>
        </w:rPr>
        <w:t xml:space="preserve"> </w:t>
      </w:r>
      <w:r w:rsidR="00E5118C">
        <w:rPr>
          <w:rFonts w:cstheme="minorHAnsi"/>
          <w:color w:val="000000" w:themeColor="text1"/>
        </w:rPr>
        <w:t xml:space="preserve">(1946) </w:t>
      </w:r>
      <w:r w:rsidRPr="002A53DC">
        <w:rPr>
          <w:rFonts w:cstheme="minorHAnsi"/>
          <w:color w:val="000000" w:themeColor="text1"/>
        </w:rPr>
        <w:t xml:space="preserve">noted. In terms of inflation fighting, the best tax structure is one that can </w:t>
      </w:r>
      <w:r w:rsidR="00E5118C" w:rsidRPr="002A53DC">
        <w:rPr>
          <w:rFonts w:cstheme="minorHAnsi"/>
          <w:color w:val="000000" w:themeColor="text1"/>
        </w:rPr>
        <w:t xml:space="preserve">automatically </w:t>
      </w:r>
      <w:r w:rsidRPr="002A53DC">
        <w:rPr>
          <w:rFonts w:cstheme="minorHAnsi"/>
          <w:color w:val="000000" w:themeColor="text1"/>
        </w:rPr>
        <w:t xml:space="preserve">remove purchasing power from the domestic private sector when inflationary pressures from the demand side of the economy emerge. A common criticism of MMT is that policymakers will not have the courage to raise tax rates when the time comes. MMT does not advise to proceed through discretion but rather to put in place a tax structure that automatically manages price </w:t>
      </w:r>
      <w:r>
        <w:rPr>
          <w:rFonts w:cstheme="minorHAnsi"/>
          <w:color w:val="000000" w:themeColor="text1"/>
        </w:rPr>
        <w:t>in</w:t>
      </w:r>
      <w:r w:rsidRPr="002A53DC">
        <w:rPr>
          <w:rFonts w:cstheme="minorHAnsi"/>
          <w:color w:val="000000" w:themeColor="text1"/>
        </w:rPr>
        <w:t xml:space="preserve">stability that comes from excess demand. Most countries already have strong enough automatic stabilizers on the tax side; they actually tend to be too strong because tax revenues rise very quickly when economic activity picks up. </w:t>
      </w:r>
    </w:p>
    <w:p w14:paraId="640B7166" w14:textId="7BE3A59A" w:rsidR="00C979D9" w:rsidRPr="002A53DC" w:rsidRDefault="00C979D9" w:rsidP="00C979D9">
      <w:pPr>
        <w:spacing w:before="120" w:after="120" w:line="240" w:lineRule="auto"/>
        <w:ind w:firstLine="360"/>
        <w:rPr>
          <w:rFonts w:cstheme="minorHAnsi"/>
          <w:color w:val="000000" w:themeColor="text1"/>
        </w:rPr>
      </w:pPr>
      <w:r w:rsidRPr="002A53DC">
        <w:rPr>
          <w:rFonts w:cstheme="minorHAnsi"/>
          <w:color w:val="000000" w:themeColor="text1"/>
        </w:rPr>
        <w:t xml:space="preserve">In terms of reduction in inequalities, current discussions </w:t>
      </w:r>
      <w:r>
        <w:rPr>
          <w:rFonts w:cstheme="minorHAnsi"/>
          <w:color w:val="000000" w:themeColor="text1"/>
        </w:rPr>
        <w:t xml:space="preserve">about </w:t>
      </w:r>
      <w:r w:rsidRPr="002A53DC">
        <w:rPr>
          <w:rFonts w:cstheme="minorHAnsi"/>
          <w:color w:val="000000" w:themeColor="text1"/>
        </w:rPr>
        <w:t xml:space="preserve">taxation on high incomes or wealth are framed with a view of the revenues </w:t>
      </w:r>
      <w:r>
        <w:rPr>
          <w:rFonts w:cstheme="minorHAnsi"/>
          <w:color w:val="000000" w:themeColor="text1"/>
        </w:rPr>
        <w:t>that tax rates</w:t>
      </w:r>
      <w:r w:rsidRPr="002A53DC">
        <w:rPr>
          <w:rFonts w:cstheme="minorHAnsi"/>
          <w:color w:val="000000" w:themeColor="text1"/>
        </w:rPr>
        <w:t xml:space="preserve"> would bring to the Treasury and the spending that these revenues could finance. From here, it is an easy step to become satisfied with raising tax rates just enough to ex</w:t>
      </w:r>
      <w:r w:rsidR="000969D0">
        <w:rPr>
          <w:rFonts w:cstheme="minorHAnsi"/>
          <w:color w:val="000000" w:themeColor="text1"/>
        </w:rPr>
        <w:t xml:space="preserve">pect sizable revenues. However, </w:t>
      </w:r>
      <w:r w:rsidR="00843379">
        <w:rPr>
          <w:rFonts w:cstheme="minorHAnsi"/>
          <w:color w:val="000000" w:themeColor="text1"/>
        </w:rPr>
        <w:t xml:space="preserve">the </w:t>
      </w:r>
      <w:r w:rsidR="000969D0">
        <w:rPr>
          <w:rFonts w:cstheme="minorHAnsi"/>
          <w:color w:val="000000" w:themeColor="text1"/>
        </w:rPr>
        <w:t>tax-</w:t>
      </w:r>
      <w:r w:rsidR="00885E71">
        <w:rPr>
          <w:rFonts w:cstheme="minorHAnsi"/>
          <w:color w:val="000000" w:themeColor="text1"/>
        </w:rPr>
        <w:t>rate increase</w:t>
      </w:r>
      <w:r w:rsidR="00843379">
        <w:rPr>
          <w:rFonts w:cstheme="minorHAnsi"/>
          <w:color w:val="000000" w:themeColor="text1"/>
        </w:rPr>
        <w:t>s</w:t>
      </w:r>
      <w:r w:rsidRPr="002A53DC">
        <w:rPr>
          <w:rFonts w:cstheme="minorHAnsi"/>
          <w:color w:val="000000" w:themeColor="text1"/>
        </w:rPr>
        <w:t xml:space="preserve"> may be so small as to be insignificant </w:t>
      </w:r>
      <w:proofErr w:type="gramStart"/>
      <w:r w:rsidRPr="002A53DC">
        <w:rPr>
          <w:rFonts w:cstheme="minorHAnsi"/>
          <w:color w:val="000000" w:themeColor="text1"/>
        </w:rPr>
        <w:t>for the purpose of</w:t>
      </w:r>
      <w:proofErr w:type="gramEnd"/>
      <w:r w:rsidRPr="002A53DC">
        <w:rPr>
          <w:rFonts w:cstheme="minorHAnsi"/>
          <w:color w:val="000000" w:themeColor="text1"/>
        </w:rPr>
        <w:t xml:space="preserve"> reducing inequalities. If, instead, discussions regarding taxation on high income</w:t>
      </w:r>
      <w:r w:rsidR="00885E71">
        <w:rPr>
          <w:rFonts w:cstheme="minorHAnsi"/>
          <w:color w:val="000000" w:themeColor="text1"/>
        </w:rPr>
        <w:t>s</w:t>
      </w:r>
      <w:r w:rsidRPr="002A53DC">
        <w:rPr>
          <w:rFonts w:cstheme="minorHAnsi"/>
          <w:color w:val="000000" w:themeColor="text1"/>
        </w:rPr>
        <w:t xml:space="preserve"> and wealth are framed with the goal of reducing inequalities, then </w:t>
      </w:r>
      <w:r>
        <w:rPr>
          <w:rFonts w:cstheme="minorHAnsi"/>
          <w:color w:val="000000" w:themeColor="text1"/>
        </w:rPr>
        <w:t>tax rates</w:t>
      </w:r>
      <w:r w:rsidRPr="002A53DC">
        <w:rPr>
          <w:rFonts w:cstheme="minorHAnsi"/>
          <w:color w:val="000000" w:themeColor="text1"/>
        </w:rPr>
        <w:t xml:space="preserve"> should be as high as necessary to achieve the goal. The tax structure ought to be approach</w:t>
      </w:r>
      <w:r w:rsidR="00885E71">
        <w:rPr>
          <w:rFonts w:cstheme="minorHAnsi"/>
          <w:color w:val="000000" w:themeColor="text1"/>
        </w:rPr>
        <w:t>ed</w:t>
      </w:r>
      <w:r w:rsidRPr="002A53DC">
        <w:rPr>
          <w:rFonts w:cstheme="minorHAnsi"/>
          <w:color w:val="000000" w:themeColor="text1"/>
        </w:rPr>
        <w:t xml:space="preserve"> with the purpose of having confiscatory taxation not a revenue-generating taxation. It is probable that if tax rates are high enough they will not generate much </w:t>
      </w:r>
      <w:proofErr w:type="gramStart"/>
      <w:r w:rsidRPr="002A53DC">
        <w:rPr>
          <w:rFonts w:cstheme="minorHAnsi"/>
          <w:color w:val="000000" w:themeColor="text1"/>
        </w:rPr>
        <w:t>revenue</w:t>
      </w:r>
      <w:proofErr w:type="gramEnd"/>
      <w:r w:rsidRPr="002A53DC">
        <w:rPr>
          <w:rFonts w:cstheme="minorHAnsi"/>
          <w:color w:val="000000" w:themeColor="text1"/>
        </w:rPr>
        <w:t xml:space="preserve"> as wealthy individuals are skilled at evading taxation. However, as long as taxation on wealthy individuals destroys enough of their income and wealth, leads them to shelter their wealth in a way that is difficult to use, or incentivizes them to increase donations that help those at the bottom of the distribution, then taxation has done its job of fulfilling a publi</w:t>
      </w:r>
      <w:r w:rsidR="00885E71">
        <w:rPr>
          <w:rFonts w:cstheme="minorHAnsi"/>
          <w:color w:val="000000" w:themeColor="text1"/>
        </w:rPr>
        <w:t xml:space="preserve">c purpose that aims at reducing </w:t>
      </w:r>
      <w:r w:rsidRPr="002A53DC">
        <w:rPr>
          <w:rFonts w:cstheme="minorHAnsi"/>
          <w:color w:val="000000" w:themeColor="text1"/>
        </w:rPr>
        <w:t xml:space="preserve">inequalities. </w:t>
      </w:r>
    </w:p>
    <w:p w14:paraId="260A5489" w14:textId="67EFFCC1" w:rsidR="00C979D9" w:rsidRPr="002A53DC" w:rsidRDefault="00C979D9" w:rsidP="00C979D9">
      <w:pPr>
        <w:spacing w:before="120" w:after="120" w:line="240" w:lineRule="auto"/>
        <w:rPr>
          <w:rFonts w:cstheme="minorHAnsi"/>
          <w:i/>
          <w:color w:val="000000" w:themeColor="text1"/>
        </w:rPr>
      </w:pPr>
      <w:r w:rsidRPr="002A53DC">
        <w:rPr>
          <w:rFonts w:cstheme="minorHAnsi"/>
          <w:i/>
          <w:color w:val="000000" w:themeColor="text1"/>
        </w:rPr>
        <w:t xml:space="preserve">Focusing on resource cost and ignoring financial cost </w:t>
      </w:r>
      <w:r w:rsidR="001C754F">
        <w:rPr>
          <w:rFonts w:cstheme="minorHAnsi"/>
          <w:i/>
          <w:color w:val="000000" w:themeColor="text1"/>
        </w:rPr>
        <w:t>denominated in the domestic currency</w:t>
      </w:r>
    </w:p>
    <w:p w14:paraId="128B7D36" w14:textId="2286A023" w:rsidR="00C979D9" w:rsidRPr="002A53DC" w:rsidRDefault="00C979D9" w:rsidP="00885E71">
      <w:pPr>
        <w:spacing w:before="120" w:after="120" w:line="240" w:lineRule="auto"/>
        <w:ind w:firstLine="360"/>
        <w:rPr>
          <w:rFonts w:cstheme="minorHAnsi"/>
          <w:i/>
          <w:color w:val="000000" w:themeColor="text1"/>
        </w:rPr>
      </w:pPr>
      <w:r w:rsidRPr="002A53DC">
        <w:rPr>
          <w:rFonts w:cstheme="minorHAnsi"/>
          <w:color w:val="000000" w:themeColor="text1"/>
        </w:rPr>
        <w:t xml:space="preserve">MMT provides </w:t>
      </w:r>
      <w:r>
        <w:rPr>
          <w:rFonts w:cstheme="minorHAnsi"/>
          <w:color w:val="000000" w:themeColor="text1"/>
        </w:rPr>
        <w:t xml:space="preserve">some </w:t>
      </w:r>
      <w:r w:rsidRPr="002A53DC">
        <w:rPr>
          <w:rFonts w:cstheme="minorHAnsi"/>
          <w:color w:val="000000" w:themeColor="text1"/>
        </w:rPr>
        <w:t xml:space="preserve">guiding principles to frame issues and debates away from financial considerations and to guide the decision-making process toward defining the public purpose and </w:t>
      </w:r>
      <w:r>
        <w:rPr>
          <w:rFonts w:cstheme="minorHAnsi"/>
          <w:color w:val="000000" w:themeColor="text1"/>
        </w:rPr>
        <w:t xml:space="preserve">determining </w:t>
      </w:r>
      <w:r w:rsidRPr="002A53DC">
        <w:rPr>
          <w:rFonts w:cstheme="minorHAnsi"/>
          <w:color w:val="000000" w:themeColor="text1"/>
        </w:rPr>
        <w:t xml:space="preserve">resource availability. While these </w:t>
      </w:r>
      <w:r w:rsidR="00885E71" w:rsidRPr="002A53DC">
        <w:rPr>
          <w:rFonts w:cstheme="minorHAnsi"/>
          <w:color w:val="000000" w:themeColor="text1"/>
        </w:rPr>
        <w:t xml:space="preserve">policymaking </w:t>
      </w:r>
      <w:r w:rsidRPr="002A53DC">
        <w:rPr>
          <w:rFonts w:cstheme="minorHAnsi"/>
          <w:color w:val="000000" w:themeColor="text1"/>
        </w:rPr>
        <w:t>principles can be applied to advance any policy agenda, MMT proponents have advanced a specific policy agenda, which brings forward the goals of fiscal and monetary policies. Most MMT proponents want to use monetary sovereignty to advance a policy agenda that deals with what they perceive to be the main drawbacks of capitalist economies</w:t>
      </w:r>
      <w:proofErr w:type="gramStart"/>
      <w:r w:rsidRPr="002A53DC">
        <w:rPr>
          <w:rFonts w:cstheme="minorHAnsi"/>
          <w:color w:val="000000" w:themeColor="text1"/>
        </w:rPr>
        <w:t>;</w:t>
      </w:r>
      <w:proofErr w:type="gramEnd"/>
      <w:r w:rsidRPr="002A53DC">
        <w:rPr>
          <w:rFonts w:cstheme="minorHAnsi"/>
          <w:color w:val="000000" w:themeColor="text1"/>
        </w:rPr>
        <w:t xml:space="preserve"> unemployment, arbitrary inequalities and financial instability. They also have proposed to leverage monetary sovereignty to help deal with the major issues of our times, such as an aging society and environmental catastrophes. MMT proponents take to heart one of the recommendations of the recent </w:t>
      </w:r>
      <w:r w:rsidR="00885E71" w:rsidRPr="002A53DC">
        <w:rPr>
          <w:rFonts w:cstheme="minorHAnsi"/>
          <w:color w:val="000000" w:themeColor="text1"/>
        </w:rPr>
        <w:t>United Nation</w:t>
      </w:r>
      <w:r w:rsidR="00885E71">
        <w:rPr>
          <w:rFonts w:cstheme="minorHAnsi"/>
          <w:color w:val="000000" w:themeColor="text1"/>
        </w:rPr>
        <w:t>s</w:t>
      </w:r>
      <w:r w:rsidR="00885E71" w:rsidRPr="002A53DC">
        <w:rPr>
          <w:rFonts w:cstheme="minorHAnsi"/>
          <w:color w:val="000000" w:themeColor="text1"/>
        </w:rPr>
        <w:t xml:space="preserve"> </w:t>
      </w:r>
      <w:r w:rsidR="00885E71">
        <w:rPr>
          <w:rFonts w:cstheme="minorHAnsi"/>
          <w:color w:val="000000" w:themeColor="text1"/>
        </w:rPr>
        <w:t>(</w:t>
      </w:r>
      <w:r w:rsidR="00885E71" w:rsidRPr="002A53DC">
        <w:rPr>
          <w:rFonts w:cstheme="minorHAnsi"/>
          <w:color w:val="000000" w:themeColor="text1"/>
        </w:rPr>
        <w:t>2018, 7</w:t>
      </w:r>
      <w:r w:rsidR="00885E71">
        <w:rPr>
          <w:rFonts w:cstheme="minorHAnsi"/>
          <w:color w:val="000000" w:themeColor="text1"/>
        </w:rPr>
        <w:t xml:space="preserve">) </w:t>
      </w:r>
      <w:r w:rsidRPr="002A53DC">
        <w:rPr>
          <w:rFonts w:cstheme="minorHAnsi"/>
          <w:color w:val="000000" w:themeColor="text1"/>
        </w:rPr>
        <w:t>report that promo</w:t>
      </w:r>
      <w:r w:rsidR="00885E71">
        <w:rPr>
          <w:rFonts w:cstheme="minorHAnsi"/>
          <w:color w:val="000000" w:themeColor="text1"/>
        </w:rPr>
        <w:t>tes a policy agenda centered on “</w:t>
      </w:r>
      <w:r w:rsidRPr="002A53DC">
        <w:rPr>
          <w:rFonts w:cstheme="minorHAnsi"/>
          <w:color w:val="000000" w:themeColor="text1"/>
        </w:rPr>
        <w:t>democratic decision-making, full employment policies, social protection for the vulnerable, a fair and effective justice system, gender and racial equality, respect for human dignity, responsible fiscal polic</w:t>
      </w:r>
      <w:r w:rsidR="00885E71">
        <w:rPr>
          <w:rFonts w:cstheme="minorHAnsi"/>
          <w:color w:val="000000" w:themeColor="text1"/>
        </w:rPr>
        <w:t>ies and environmental justice.”</w:t>
      </w:r>
    </w:p>
    <w:p w14:paraId="584BAED5" w14:textId="4041FC14" w:rsidR="00C979D9" w:rsidRPr="002A53DC" w:rsidRDefault="00C979D9" w:rsidP="00C979D9">
      <w:pPr>
        <w:spacing w:before="120" w:after="120" w:line="240" w:lineRule="auto"/>
        <w:ind w:firstLine="360"/>
        <w:rPr>
          <w:rFonts w:cstheme="minorHAnsi"/>
          <w:color w:val="000000" w:themeColor="text1"/>
        </w:rPr>
      </w:pPr>
      <w:r w:rsidRPr="002A53DC">
        <w:rPr>
          <w:rFonts w:cstheme="minorHAnsi"/>
          <w:color w:val="000000" w:themeColor="text1"/>
        </w:rPr>
        <w:lastRenderedPageBreak/>
        <w:t xml:space="preserve">An evaluation of a policy proposal should be done in relation to the domestic resources used instead of how many dollars it would cost. As such, the proper metric is not the financial costs (billions of dollars, trillions of dollars or otherwise), but rather the percentage of domestic resources that is expected to be allocated to a proposal. This would help set the size and the yearly pace at which the spending can be implemented over the time span of the </w:t>
      </w:r>
      <w:r>
        <w:rPr>
          <w:rFonts w:cstheme="minorHAnsi"/>
          <w:color w:val="000000" w:themeColor="text1"/>
        </w:rPr>
        <w:t>proposal</w:t>
      </w:r>
      <w:r w:rsidRPr="002A53DC">
        <w:rPr>
          <w:rFonts w:cstheme="minorHAnsi"/>
          <w:color w:val="000000" w:themeColor="text1"/>
        </w:rPr>
        <w:t xml:space="preserve">. For example, a Green New Deal proposal may cost one trillion dollars but </w:t>
      </w:r>
      <w:r w:rsidR="00261069">
        <w:rPr>
          <w:rFonts w:cstheme="minorHAnsi"/>
          <w:color w:val="000000" w:themeColor="text1"/>
        </w:rPr>
        <w:t>using that</w:t>
      </w:r>
      <w:r w:rsidRPr="002A53DC">
        <w:rPr>
          <w:rFonts w:cstheme="minorHAnsi"/>
          <w:color w:val="000000" w:themeColor="text1"/>
        </w:rPr>
        <w:t xml:space="preserve"> number to frame the debate around the proposal as “</w:t>
      </w:r>
      <w:r w:rsidR="00261069">
        <w:rPr>
          <w:rFonts w:cstheme="minorHAnsi"/>
          <w:color w:val="000000" w:themeColor="text1"/>
        </w:rPr>
        <w:t xml:space="preserve">the </w:t>
      </w:r>
      <w:r w:rsidRPr="002A53DC">
        <w:rPr>
          <w:rFonts w:cstheme="minorHAnsi"/>
          <w:color w:val="000000" w:themeColor="text1"/>
        </w:rPr>
        <w:t>Green New Deal is unaffordable,” or “</w:t>
      </w:r>
      <w:r>
        <w:rPr>
          <w:rFonts w:cstheme="minorHAnsi"/>
          <w:color w:val="000000" w:themeColor="text1"/>
        </w:rPr>
        <w:t xml:space="preserve">Green New Deal is </w:t>
      </w:r>
      <w:r w:rsidRPr="002A53DC">
        <w:rPr>
          <w:rFonts w:cstheme="minorHAnsi"/>
          <w:color w:val="000000" w:themeColor="text1"/>
        </w:rPr>
        <w:t xml:space="preserve">the road to ruin” is disingenuous. What matters is the net </w:t>
      </w:r>
      <w:r w:rsidR="00843379">
        <w:rPr>
          <w:rFonts w:cstheme="minorHAnsi"/>
          <w:color w:val="000000" w:themeColor="text1"/>
        </w:rPr>
        <w:t xml:space="preserve">annual </w:t>
      </w:r>
      <w:r w:rsidRPr="002A53DC">
        <w:rPr>
          <w:rFonts w:cstheme="minorHAnsi"/>
          <w:color w:val="000000" w:themeColor="text1"/>
        </w:rPr>
        <w:t>amount of domestic resources required to implement the proposal, and that turns out to be small with a net cost of 1.3% of GDP per year (</w:t>
      </w:r>
      <w:proofErr w:type="spellStart"/>
      <w:r w:rsidRPr="002A53DC">
        <w:rPr>
          <w:rFonts w:cstheme="minorHAnsi"/>
          <w:color w:val="000000" w:themeColor="text1"/>
        </w:rPr>
        <w:t>Nersisyan</w:t>
      </w:r>
      <w:proofErr w:type="spellEnd"/>
      <w:r w:rsidRPr="002A53DC">
        <w:rPr>
          <w:rFonts w:cstheme="minorHAnsi"/>
          <w:color w:val="000000" w:themeColor="text1"/>
        </w:rPr>
        <w:t xml:space="preserve"> and Wray 2019). Another</w:t>
      </w:r>
      <w:r w:rsidR="00261069">
        <w:rPr>
          <w:rFonts w:cstheme="minorHAnsi"/>
          <w:color w:val="000000" w:themeColor="text1"/>
        </w:rPr>
        <w:t xml:space="preserve"> example is the framing of the Social S</w:t>
      </w:r>
      <w:r w:rsidRPr="002A53DC">
        <w:rPr>
          <w:rFonts w:cstheme="minorHAnsi"/>
          <w:color w:val="000000" w:themeColor="text1"/>
        </w:rPr>
        <w:t>ecurity problem. Policymakers frame i</w:t>
      </w:r>
      <w:r w:rsidR="00261069">
        <w:rPr>
          <w:rFonts w:cstheme="minorHAnsi"/>
          <w:color w:val="000000" w:themeColor="text1"/>
        </w:rPr>
        <w:t>t in terms of the needs to fix Social S</w:t>
      </w:r>
      <w:r w:rsidRPr="002A53DC">
        <w:rPr>
          <w:rFonts w:cstheme="minorHAnsi"/>
          <w:color w:val="000000" w:themeColor="text1"/>
        </w:rPr>
        <w:t xml:space="preserve">ecurity to avoid insolvency and they propose financial means to </w:t>
      </w:r>
      <w:r w:rsidR="00261069">
        <w:rPr>
          <w:rFonts w:cstheme="minorHAnsi"/>
          <w:color w:val="000000" w:themeColor="text1"/>
        </w:rPr>
        <w:t>this end</w:t>
      </w:r>
      <w:r w:rsidRPr="002A53DC">
        <w:rPr>
          <w:rFonts w:cstheme="minorHAnsi"/>
          <w:color w:val="000000" w:themeColor="text1"/>
        </w:rPr>
        <w:t xml:space="preserve"> (lower benefits, private retirement accounts, putting funds in a locked box, etc.). This framing is incorrect. Chairman Greenspan frames the issue correctly when </w:t>
      </w:r>
      <w:r>
        <w:rPr>
          <w:rFonts w:cstheme="minorHAnsi"/>
          <w:color w:val="000000" w:themeColor="text1"/>
        </w:rPr>
        <w:t>discussing</w:t>
      </w:r>
      <w:r w:rsidRPr="002A53DC">
        <w:rPr>
          <w:rFonts w:cstheme="minorHAnsi"/>
          <w:color w:val="000000" w:themeColor="text1"/>
        </w:rPr>
        <w:t xml:space="preserve"> the solvency of social security with Senator Paul Ryan:</w:t>
      </w:r>
    </w:p>
    <w:p w14:paraId="6A7F190A" w14:textId="77777777" w:rsidR="00C979D9" w:rsidRPr="002A53DC" w:rsidRDefault="00C979D9" w:rsidP="00C979D9">
      <w:pPr>
        <w:pStyle w:val="Quote"/>
        <w:spacing w:before="120" w:after="120" w:line="240" w:lineRule="auto"/>
        <w:rPr>
          <w:rFonts w:cstheme="minorHAnsi"/>
          <w:color w:val="000000" w:themeColor="text1"/>
        </w:rPr>
      </w:pPr>
      <w:r w:rsidRPr="002A53DC">
        <w:rPr>
          <w:rFonts w:cstheme="minorHAnsi"/>
          <w:color w:val="000000" w:themeColor="text1"/>
        </w:rPr>
        <w:t xml:space="preserve">I </w:t>
      </w:r>
      <w:proofErr w:type="gramStart"/>
      <w:r w:rsidRPr="002A53DC">
        <w:rPr>
          <w:rFonts w:cstheme="minorHAnsi"/>
          <w:color w:val="000000" w:themeColor="text1"/>
        </w:rPr>
        <w:t>wouldn’t</w:t>
      </w:r>
      <w:proofErr w:type="gramEnd"/>
      <w:r w:rsidRPr="002A53DC">
        <w:rPr>
          <w:rFonts w:cstheme="minorHAnsi"/>
          <w:color w:val="000000" w:themeColor="text1"/>
        </w:rPr>
        <w:t xml:space="preserve"> say that the pay-as-you-go benefits are insecure, in the sense that there is nothing to prevent the federal government from creating as much money as it wants and paying it to somebody. The question is, how do you set up a </w:t>
      </w:r>
      <w:proofErr w:type="gramStart"/>
      <w:r w:rsidRPr="002A53DC">
        <w:rPr>
          <w:rFonts w:cstheme="minorHAnsi"/>
          <w:color w:val="000000" w:themeColor="text1"/>
        </w:rPr>
        <w:t>system which</w:t>
      </w:r>
      <w:proofErr w:type="gramEnd"/>
      <w:r w:rsidRPr="002A53DC">
        <w:rPr>
          <w:rFonts w:cstheme="minorHAnsi"/>
          <w:color w:val="000000" w:themeColor="text1"/>
        </w:rPr>
        <w:t xml:space="preserve"> assures that the real assets are created which those benefits are employed to purchase. (Greenspan U.S. House 2005, 43)</w:t>
      </w:r>
    </w:p>
    <w:p w14:paraId="28F0718C" w14:textId="7DE038E1" w:rsidR="00C979D9" w:rsidRPr="002A53DC" w:rsidRDefault="00C979D9" w:rsidP="00C979D9">
      <w:pPr>
        <w:spacing w:before="120" w:after="120" w:line="240" w:lineRule="auto"/>
        <w:rPr>
          <w:rFonts w:cstheme="minorHAnsi"/>
          <w:color w:val="000000" w:themeColor="text1"/>
        </w:rPr>
      </w:pPr>
      <w:r w:rsidRPr="002A53DC">
        <w:rPr>
          <w:rFonts w:cstheme="minorHAnsi"/>
          <w:color w:val="000000" w:themeColor="text1"/>
        </w:rPr>
        <w:t xml:space="preserve">This is the logic used by MMT when thinking about policy problems and solutions. The federal government cannot go broke so </w:t>
      </w:r>
      <w:r w:rsidR="00184625">
        <w:rPr>
          <w:rFonts w:cstheme="minorHAnsi"/>
          <w:color w:val="000000" w:themeColor="text1"/>
        </w:rPr>
        <w:t>S</w:t>
      </w:r>
      <w:r w:rsidRPr="002A53DC">
        <w:rPr>
          <w:rFonts w:cstheme="minorHAnsi"/>
          <w:color w:val="000000" w:themeColor="text1"/>
        </w:rPr>
        <w:t xml:space="preserve">ocial </w:t>
      </w:r>
      <w:r w:rsidR="00184625">
        <w:rPr>
          <w:rFonts w:cstheme="minorHAnsi"/>
          <w:color w:val="000000" w:themeColor="text1"/>
        </w:rPr>
        <w:t>S</w:t>
      </w:r>
      <w:r w:rsidRPr="002A53DC">
        <w:rPr>
          <w:rFonts w:cstheme="minorHAnsi"/>
          <w:color w:val="000000" w:themeColor="text1"/>
        </w:rPr>
        <w:t xml:space="preserve">ecurity checks cannot bounce; but the checks may not have much purchasing </w:t>
      </w:r>
      <w:r w:rsidR="00184625">
        <w:rPr>
          <w:rFonts w:cstheme="minorHAnsi"/>
          <w:color w:val="000000" w:themeColor="text1"/>
        </w:rPr>
        <w:t xml:space="preserve">power. There is a problem with Social Security, but </w:t>
      </w:r>
      <w:r w:rsidRPr="002A53DC">
        <w:rPr>
          <w:rFonts w:cstheme="minorHAnsi"/>
          <w:color w:val="000000" w:themeColor="text1"/>
        </w:rPr>
        <w:t>it is a demographic problem with implications in terms of non-financial resources</w:t>
      </w:r>
      <w:r>
        <w:rPr>
          <w:rFonts w:cstheme="minorHAnsi"/>
          <w:color w:val="000000" w:themeColor="text1"/>
        </w:rPr>
        <w:t xml:space="preserve"> </w:t>
      </w:r>
      <w:r w:rsidRPr="002A53DC">
        <w:rPr>
          <w:rFonts w:cstheme="minorHAnsi"/>
          <w:color w:val="000000" w:themeColor="text1"/>
        </w:rPr>
        <w:t xml:space="preserve">(Eisner 1998; Wray 2006; Bell and Wray 2000). Putting money is a locked box, </w:t>
      </w:r>
      <w:r w:rsidR="00184625">
        <w:rPr>
          <w:rFonts w:cstheme="minorHAnsi"/>
          <w:color w:val="000000" w:themeColor="text1"/>
        </w:rPr>
        <w:t xml:space="preserve">and other </w:t>
      </w:r>
      <w:r w:rsidRPr="002A53DC">
        <w:rPr>
          <w:rFonts w:cstheme="minorHAnsi"/>
          <w:color w:val="000000" w:themeColor="text1"/>
        </w:rPr>
        <w:t xml:space="preserve">austerity policies to “save Social Security” will not do anything to help solve the problem. Finding means to raise the productivity of the labor force, having a well-defined immigration policy, </w:t>
      </w:r>
      <w:r w:rsidR="00184625">
        <w:rPr>
          <w:rFonts w:cstheme="minorHAnsi"/>
          <w:color w:val="000000" w:themeColor="text1"/>
        </w:rPr>
        <w:t xml:space="preserve">and </w:t>
      </w:r>
      <w:r w:rsidRPr="002A53DC">
        <w:rPr>
          <w:rFonts w:cstheme="minorHAnsi"/>
          <w:color w:val="000000" w:themeColor="text1"/>
        </w:rPr>
        <w:t xml:space="preserve">repurposing and </w:t>
      </w:r>
      <w:r>
        <w:rPr>
          <w:rFonts w:cstheme="minorHAnsi"/>
          <w:color w:val="000000" w:themeColor="text1"/>
        </w:rPr>
        <w:t>building</w:t>
      </w:r>
      <w:r w:rsidRPr="002A53DC">
        <w:rPr>
          <w:rFonts w:cstheme="minorHAnsi"/>
          <w:color w:val="000000" w:themeColor="text1"/>
        </w:rPr>
        <w:t xml:space="preserve"> infrastructure to meet the needs of an aging society, are means to solve the problem, and most of them require more, not less, direct and indirect government spending.</w:t>
      </w:r>
    </w:p>
    <w:p w14:paraId="6EB89464" w14:textId="26FFC474" w:rsidR="00C979D9" w:rsidRDefault="00C979D9" w:rsidP="00C979D9">
      <w:pPr>
        <w:spacing w:before="120" w:after="120" w:line="240" w:lineRule="auto"/>
        <w:ind w:firstLine="360"/>
        <w:rPr>
          <w:rFonts w:cstheme="minorHAnsi"/>
          <w:color w:val="000000" w:themeColor="text1"/>
        </w:rPr>
      </w:pPr>
      <w:r w:rsidRPr="002A53DC">
        <w:rPr>
          <w:rFonts w:cstheme="minorHAnsi"/>
          <w:color w:val="000000" w:themeColor="text1"/>
        </w:rPr>
        <w:t xml:space="preserve">If a </w:t>
      </w:r>
      <w:r w:rsidR="00843379">
        <w:rPr>
          <w:rFonts w:cstheme="minorHAnsi"/>
          <w:color w:val="000000" w:themeColor="text1"/>
        </w:rPr>
        <w:t>large</w:t>
      </w:r>
      <w:r w:rsidRPr="002A53DC">
        <w:rPr>
          <w:rFonts w:cstheme="minorHAnsi"/>
          <w:color w:val="000000" w:themeColor="text1"/>
        </w:rPr>
        <w:t xml:space="preserve"> and rapid increase in </w:t>
      </w:r>
      <w:proofErr w:type="gramStart"/>
      <w:r w:rsidRPr="002A53DC">
        <w:rPr>
          <w:rFonts w:cstheme="minorHAnsi"/>
          <w:color w:val="000000" w:themeColor="text1"/>
        </w:rPr>
        <w:t>government</w:t>
      </w:r>
      <w:proofErr w:type="gramEnd"/>
      <w:r w:rsidRPr="002A53DC">
        <w:rPr>
          <w:rFonts w:cstheme="minorHAnsi"/>
          <w:color w:val="000000" w:themeColor="text1"/>
        </w:rPr>
        <w:t xml:space="preserve"> spending is implemented, such as in times of a costly war, once again MMT provides some guidance on how to do that in a way that limits inflationary pressures. MMT relies extensively on the </w:t>
      </w:r>
      <w:r w:rsidR="00DD5EB2">
        <w:rPr>
          <w:rFonts w:cstheme="minorHAnsi"/>
          <w:color w:val="000000" w:themeColor="text1"/>
        </w:rPr>
        <w:t>analytical framework</w:t>
      </w:r>
      <w:r w:rsidRPr="002A53DC">
        <w:rPr>
          <w:rFonts w:cstheme="minorHAnsi"/>
          <w:color w:val="000000" w:themeColor="text1"/>
        </w:rPr>
        <w:t xml:space="preserve"> </w:t>
      </w:r>
      <w:r w:rsidR="00DD5EB2">
        <w:rPr>
          <w:rFonts w:cstheme="minorHAnsi"/>
          <w:color w:val="000000" w:themeColor="text1"/>
        </w:rPr>
        <w:t>found in</w:t>
      </w:r>
      <w:r w:rsidRPr="002A53DC">
        <w:rPr>
          <w:rFonts w:cstheme="minorHAnsi"/>
          <w:color w:val="000000" w:themeColor="text1"/>
        </w:rPr>
        <w:t xml:space="preserve"> Keynes’s </w:t>
      </w:r>
      <w:r w:rsidR="002018D0">
        <w:rPr>
          <w:rFonts w:cstheme="minorHAnsi"/>
          <w:i/>
          <w:color w:val="000000" w:themeColor="text1"/>
        </w:rPr>
        <w:t>How to Pay for the War</w:t>
      </w:r>
      <w:r w:rsidRPr="002A53DC">
        <w:rPr>
          <w:rFonts w:cstheme="minorHAnsi"/>
          <w:color w:val="000000" w:themeColor="text1"/>
        </w:rPr>
        <w:t>, the experience of policymakers with price control</w:t>
      </w:r>
      <w:r>
        <w:rPr>
          <w:rFonts w:cstheme="minorHAnsi"/>
          <w:color w:val="000000" w:themeColor="text1"/>
        </w:rPr>
        <w:t>s</w:t>
      </w:r>
      <w:r w:rsidR="002018D0">
        <w:rPr>
          <w:rFonts w:cstheme="minorHAnsi"/>
          <w:color w:val="000000" w:themeColor="text1"/>
        </w:rPr>
        <w:t xml:space="preserve"> and industrial reorganization</w:t>
      </w:r>
      <w:r w:rsidRPr="002A53DC">
        <w:rPr>
          <w:rFonts w:cstheme="minorHAnsi"/>
          <w:color w:val="000000" w:themeColor="text1"/>
        </w:rPr>
        <w:t xml:space="preserve"> during World War Two (Galbraith 1981) and the post-war lessons</w:t>
      </w:r>
      <w:r w:rsidR="00D630A9">
        <w:rPr>
          <w:rFonts w:cstheme="minorHAnsi"/>
          <w:color w:val="000000" w:themeColor="text1"/>
        </w:rPr>
        <w:t xml:space="preserve"> regarding government finances</w:t>
      </w:r>
      <w:r w:rsidRPr="002A53DC">
        <w:rPr>
          <w:rFonts w:cstheme="minorHAnsi"/>
          <w:color w:val="000000" w:themeColor="text1"/>
        </w:rPr>
        <w:t xml:space="preserve"> (</w:t>
      </w:r>
      <w:proofErr w:type="spellStart"/>
      <w:r w:rsidRPr="002A53DC">
        <w:rPr>
          <w:rFonts w:cstheme="minorHAnsi"/>
          <w:color w:val="000000" w:themeColor="text1"/>
        </w:rPr>
        <w:t>Ruml</w:t>
      </w:r>
      <w:proofErr w:type="spellEnd"/>
      <w:r w:rsidRPr="002A53DC">
        <w:rPr>
          <w:rFonts w:cstheme="minorHAnsi"/>
          <w:color w:val="000000" w:themeColor="text1"/>
        </w:rPr>
        <w:t xml:space="preserve"> 1946). The first lesson is that a government can massively increase its spending on domestic goods and services and it can do so very quickly</w:t>
      </w:r>
      <w:r w:rsidR="002018D0">
        <w:rPr>
          <w:rFonts w:cstheme="minorHAnsi"/>
          <w:color w:val="000000" w:themeColor="text1"/>
        </w:rPr>
        <w:t xml:space="preserve"> by mobilizing available domestic resources for the public purpose</w:t>
      </w:r>
      <w:r w:rsidRPr="002A53DC">
        <w:rPr>
          <w:rFonts w:cstheme="minorHAnsi"/>
          <w:color w:val="000000" w:themeColor="text1"/>
        </w:rPr>
        <w:t xml:space="preserve">. During World War </w:t>
      </w:r>
      <w:r w:rsidR="00DD5EB2" w:rsidRPr="002A53DC">
        <w:rPr>
          <w:rFonts w:cstheme="minorHAnsi"/>
          <w:color w:val="000000" w:themeColor="text1"/>
        </w:rPr>
        <w:t>2</w:t>
      </w:r>
      <w:r w:rsidRPr="002A53DC">
        <w:rPr>
          <w:rFonts w:cstheme="minorHAnsi"/>
          <w:color w:val="000000" w:themeColor="text1"/>
        </w:rPr>
        <w:t xml:space="preserve">, federal government spending went from 10% of GDP in 1940 to almost 45% of GDP in 1943 and 1944. The financing of </w:t>
      </w:r>
      <w:r>
        <w:rPr>
          <w:rFonts w:cstheme="minorHAnsi"/>
          <w:color w:val="000000" w:themeColor="text1"/>
        </w:rPr>
        <w:t>that</w:t>
      </w:r>
      <w:r w:rsidRPr="002A53DC">
        <w:rPr>
          <w:rFonts w:cstheme="minorHAnsi"/>
          <w:color w:val="000000" w:themeColor="text1"/>
        </w:rPr>
        <w:t xml:space="preserve"> spending was done, as usual, with the cooperation of the Federal Reserve</w:t>
      </w:r>
      <w:r w:rsidR="00DD5EB2">
        <w:rPr>
          <w:rFonts w:cstheme="minorHAnsi"/>
          <w:color w:val="000000" w:themeColor="text1"/>
        </w:rPr>
        <w:t xml:space="preserve"> to</w:t>
      </w:r>
      <w:r w:rsidRPr="002A53DC">
        <w:rPr>
          <w:rFonts w:cstheme="minorHAnsi"/>
          <w:color w:val="000000" w:themeColor="text1"/>
        </w:rPr>
        <w:t xml:space="preserve"> control the entire yield curve so that interest rates did not bulge despite the massive increase in deficits from less than 3% of GDP on average in the 1930s to 22% of GDP on average during the war. Something similar occurred during the recent pandemic. The second lesson is that to counter</w:t>
      </w:r>
      <w:r>
        <w:rPr>
          <w:rFonts w:cstheme="minorHAnsi"/>
          <w:color w:val="000000" w:themeColor="text1"/>
        </w:rPr>
        <w:t xml:space="preserve"> the</w:t>
      </w:r>
      <w:r w:rsidRPr="002A53DC">
        <w:rPr>
          <w:rFonts w:cstheme="minorHAnsi"/>
          <w:color w:val="000000" w:themeColor="text1"/>
        </w:rPr>
        <w:t xml:space="preserve"> anticipated inflationary impacts, if any, policymakers can put in place several types of policies that aim at cutting purchasing power in the dom</w:t>
      </w:r>
      <w:r w:rsidR="001B641B">
        <w:rPr>
          <w:rFonts w:cstheme="minorHAnsi"/>
          <w:color w:val="000000" w:themeColor="text1"/>
        </w:rPr>
        <w:t xml:space="preserve">estic private sector to avoid </w:t>
      </w:r>
      <w:r w:rsidRPr="002A53DC">
        <w:rPr>
          <w:rFonts w:cstheme="minorHAnsi"/>
          <w:color w:val="000000" w:themeColor="text1"/>
        </w:rPr>
        <w:t>competition</w:t>
      </w:r>
      <w:r w:rsidR="001B641B">
        <w:rPr>
          <w:rFonts w:cstheme="minorHAnsi"/>
          <w:color w:val="000000" w:themeColor="text1"/>
        </w:rPr>
        <w:t xml:space="preserve"> with the government</w:t>
      </w:r>
      <w:r w:rsidRPr="002A53DC">
        <w:rPr>
          <w:rFonts w:cstheme="minorHAnsi"/>
          <w:color w:val="000000" w:themeColor="text1"/>
        </w:rPr>
        <w:t xml:space="preserve"> for resources and at limiting price gouging. </w:t>
      </w:r>
      <w:r w:rsidR="002018D0">
        <w:rPr>
          <w:rFonts w:cstheme="minorHAnsi"/>
          <w:color w:val="000000" w:themeColor="text1"/>
        </w:rPr>
        <w:t xml:space="preserve">The third lesson is that, for developed economies at least, productive capacities can adapt to the demand of a rapid increase in government spending. </w:t>
      </w:r>
    </w:p>
    <w:p w14:paraId="04434521" w14:textId="50D041D6" w:rsidR="000317EA" w:rsidRPr="00574008" w:rsidRDefault="001C754F" w:rsidP="000317EA">
      <w:pPr>
        <w:spacing w:before="120" w:after="120" w:line="240" w:lineRule="auto"/>
        <w:rPr>
          <w:rFonts w:cstheme="minorHAnsi"/>
          <w:i/>
        </w:rPr>
      </w:pPr>
      <w:r w:rsidRPr="00574008">
        <w:rPr>
          <w:rFonts w:cstheme="minorHAnsi"/>
          <w:i/>
        </w:rPr>
        <w:t>Changing the narrative</w:t>
      </w:r>
      <w:r w:rsidR="000317EA" w:rsidRPr="00574008">
        <w:rPr>
          <w:rFonts w:cstheme="minorHAnsi"/>
          <w:i/>
        </w:rPr>
        <w:t>: The dangers of the taxpayers’ money narrative and the benefit of the public money narrative</w:t>
      </w:r>
    </w:p>
    <w:p w14:paraId="62A5D767" w14:textId="75AC9BA2" w:rsidR="002018D0" w:rsidRDefault="00626B3D" w:rsidP="000317EA">
      <w:pPr>
        <w:spacing w:before="120" w:after="120" w:line="240" w:lineRule="auto"/>
        <w:ind w:firstLine="360"/>
        <w:rPr>
          <w:rFonts w:cstheme="minorHAnsi"/>
          <w:color w:val="000000" w:themeColor="text1"/>
        </w:rPr>
      </w:pPr>
      <w:r>
        <w:rPr>
          <w:rFonts w:cstheme="minorHAnsi"/>
          <w:color w:val="000000" w:themeColor="text1"/>
        </w:rPr>
        <w:lastRenderedPageBreak/>
        <w:t>U</w:t>
      </w:r>
      <w:r w:rsidR="000317EA" w:rsidRPr="002A53DC">
        <w:rPr>
          <w:rFonts w:cstheme="minorHAnsi"/>
          <w:color w:val="000000" w:themeColor="text1"/>
        </w:rPr>
        <w:t xml:space="preserve">nderstanding monetary sovereignty means reframing the nature of economic debates and policymaking. The taxpayers’ </w:t>
      </w:r>
      <w:r w:rsidR="000317EA" w:rsidRPr="00574008">
        <w:rPr>
          <w:rFonts w:cstheme="minorHAnsi"/>
          <w:color w:val="000000" w:themeColor="text1"/>
        </w:rPr>
        <w:t>money narrative is not applicable.</w:t>
      </w:r>
      <w:r w:rsidR="00574008" w:rsidRPr="00574008">
        <w:rPr>
          <w:rFonts w:cstheme="minorHAnsi"/>
          <w:color w:val="000000" w:themeColor="text1"/>
        </w:rPr>
        <w:t xml:space="preserve"> UK Prime Minister Margaret Thatcher’s statement at the </w:t>
      </w:r>
      <w:r w:rsidR="00574008" w:rsidRPr="00574008">
        <w:rPr>
          <w:rFonts w:cstheme="minorHAnsi"/>
        </w:rPr>
        <w:t xml:space="preserve">Conservative Party conference on October 14, 1983 </w:t>
      </w:r>
      <w:r w:rsidR="00574008" w:rsidRPr="00574008">
        <w:rPr>
          <w:rFonts w:cstheme="minorHAnsi"/>
          <w:color w:val="000000" w:themeColor="text1"/>
        </w:rPr>
        <w:t>that “</w:t>
      </w:r>
      <w:r w:rsidR="00574008" w:rsidRPr="00574008">
        <w:rPr>
          <w:rFonts w:cstheme="minorHAnsi"/>
        </w:rPr>
        <w:t xml:space="preserve">There is no such thing as public </w:t>
      </w:r>
      <w:r w:rsidR="00574008" w:rsidRPr="00574008">
        <w:rPr>
          <w:rFonts w:cstheme="minorHAnsi"/>
          <w:bCs/>
        </w:rPr>
        <w:t>money</w:t>
      </w:r>
      <w:r w:rsidR="00574008" w:rsidRPr="00574008">
        <w:rPr>
          <w:rFonts w:cstheme="minorHAnsi"/>
        </w:rPr>
        <w:t xml:space="preserve">; there is only </w:t>
      </w:r>
      <w:r w:rsidR="00574008" w:rsidRPr="00574008">
        <w:rPr>
          <w:rFonts w:cstheme="minorHAnsi"/>
          <w:bCs/>
        </w:rPr>
        <w:t>taxpayers’</w:t>
      </w:r>
      <w:r w:rsidR="00574008" w:rsidRPr="00574008">
        <w:rPr>
          <w:rFonts w:cstheme="minorHAnsi"/>
        </w:rPr>
        <w:t xml:space="preserve"> </w:t>
      </w:r>
      <w:r w:rsidR="00574008" w:rsidRPr="00574008">
        <w:rPr>
          <w:rFonts w:cstheme="minorHAnsi"/>
          <w:bCs/>
        </w:rPr>
        <w:t>money” (Thatcher 1983)</w:t>
      </w:r>
      <w:r w:rsidR="00574008" w:rsidRPr="00574008">
        <w:rPr>
          <w:rFonts w:cstheme="minorHAnsi"/>
          <w:b/>
          <w:bCs/>
        </w:rPr>
        <w:t xml:space="preserve"> </w:t>
      </w:r>
      <w:r w:rsidR="000317EA" w:rsidRPr="00574008">
        <w:rPr>
          <w:rFonts w:cstheme="minorHAnsi"/>
          <w:color w:val="000000" w:themeColor="text1"/>
        </w:rPr>
        <w:t>is precisely backwa</w:t>
      </w:r>
      <w:r>
        <w:rPr>
          <w:rFonts w:cstheme="minorHAnsi"/>
          <w:color w:val="000000" w:themeColor="text1"/>
        </w:rPr>
        <w:t>rd. T</w:t>
      </w:r>
      <w:r w:rsidR="000317EA" w:rsidRPr="00574008">
        <w:rPr>
          <w:rFonts w:cstheme="minorHAnsi"/>
          <w:color w:val="000000" w:themeColor="text1"/>
        </w:rPr>
        <w:t>here is no such thin</w:t>
      </w:r>
      <w:r>
        <w:rPr>
          <w:rFonts w:cstheme="minorHAnsi"/>
          <w:color w:val="000000" w:themeColor="text1"/>
        </w:rPr>
        <w:t>g as taxpayer money;</w:t>
      </w:r>
      <w:r w:rsidR="000317EA" w:rsidRPr="002A53DC">
        <w:rPr>
          <w:rFonts w:cstheme="minorHAnsi"/>
          <w:color w:val="000000" w:themeColor="text1"/>
        </w:rPr>
        <w:t xml:space="preserve"> there is only public money. Taxes are needed not to finance the federal government but rather to provide some policy space for the government and to fulfill other aspects of the policy agenda. </w:t>
      </w:r>
    </w:p>
    <w:p w14:paraId="0AD39B69" w14:textId="0643A931" w:rsidR="000317EA" w:rsidRPr="002A53DC" w:rsidRDefault="000317EA" w:rsidP="00BB3B55">
      <w:pPr>
        <w:spacing w:before="120" w:after="120" w:line="240" w:lineRule="auto"/>
        <w:ind w:firstLine="360"/>
        <w:rPr>
          <w:rFonts w:cstheme="minorHAnsi"/>
          <w:color w:val="000000" w:themeColor="text1"/>
        </w:rPr>
      </w:pPr>
      <w:r w:rsidRPr="002A53DC">
        <w:rPr>
          <w:rFonts w:cstheme="minorHAnsi"/>
          <w:color w:val="000000" w:themeColor="text1"/>
        </w:rPr>
        <w:t xml:space="preserve">Besides leading to an incorrect policymaking praxis, the PAYGO budgeting praxis is also dangerous for democracy (Carrillo and Myerson 2017; Kelton 2020; </w:t>
      </w:r>
      <w:proofErr w:type="spellStart"/>
      <w:r w:rsidRPr="002A53DC">
        <w:rPr>
          <w:rFonts w:cstheme="minorHAnsi"/>
          <w:color w:val="000000" w:themeColor="text1"/>
        </w:rPr>
        <w:t>Parguez</w:t>
      </w:r>
      <w:proofErr w:type="spellEnd"/>
      <w:r w:rsidRPr="002A53DC">
        <w:rPr>
          <w:rFonts w:cstheme="minorHAnsi"/>
          <w:color w:val="000000" w:themeColor="text1"/>
        </w:rPr>
        <w:t xml:space="preserve"> 2002). It frames</w:t>
      </w:r>
      <w:r>
        <w:rPr>
          <w:rFonts w:cstheme="minorHAnsi"/>
          <w:color w:val="000000" w:themeColor="text1"/>
        </w:rPr>
        <w:t xml:space="preserve"> the</w:t>
      </w:r>
      <w:r w:rsidRPr="002A53DC">
        <w:rPr>
          <w:rFonts w:cstheme="minorHAnsi"/>
          <w:color w:val="000000" w:themeColor="text1"/>
        </w:rPr>
        <w:t xml:space="preserve"> government as a Robin Hood who steals from the rich to give to the poor, and it leads to a narrative that wealthy individuals are more entitled to set the political agenda because they pay for it. This view </w:t>
      </w:r>
      <w:r w:rsidR="00BB3B55">
        <w:rPr>
          <w:rFonts w:cstheme="minorHAnsi"/>
          <w:color w:val="000000" w:themeColor="text1"/>
        </w:rPr>
        <w:t>was</w:t>
      </w:r>
      <w:r w:rsidRPr="002A53DC">
        <w:rPr>
          <w:rFonts w:cstheme="minorHAnsi"/>
          <w:color w:val="000000" w:themeColor="text1"/>
        </w:rPr>
        <w:t xml:space="preserve"> present from the early history of United States history with John Jay </w:t>
      </w:r>
      <w:proofErr w:type="gramStart"/>
      <w:r w:rsidRPr="002A53DC">
        <w:rPr>
          <w:rFonts w:cstheme="minorHAnsi"/>
          <w:color w:val="000000" w:themeColor="text1"/>
        </w:rPr>
        <w:t>arguing that</w:t>
      </w:r>
      <w:proofErr w:type="gramEnd"/>
      <w:r w:rsidRPr="002A53DC">
        <w:rPr>
          <w:rFonts w:cstheme="minorHAnsi"/>
          <w:color w:val="000000" w:themeColor="text1"/>
        </w:rPr>
        <w:t xml:space="preserve"> </w:t>
      </w:r>
      <w:r w:rsidRPr="002A53DC">
        <w:rPr>
          <w:rStyle w:val="ilfuvd"/>
          <w:rFonts w:cstheme="minorHAnsi"/>
          <w:color w:val="000000" w:themeColor="text1"/>
        </w:rPr>
        <w:t xml:space="preserve">“The </w:t>
      </w:r>
      <w:r w:rsidRPr="002A53DC">
        <w:rPr>
          <w:rStyle w:val="ilfuvd"/>
          <w:rFonts w:cstheme="minorHAnsi"/>
          <w:bCs/>
          <w:color w:val="000000" w:themeColor="text1"/>
        </w:rPr>
        <w:t>people who own the country ought to govern it</w:t>
      </w:r>
      <w:r w:rsidRPr="002A53DC">
        <w:rPr>
          <w:rStyle w:val="ilfuvd"/>
          <w:rFonts w:cstheme="minorHAnsi"/>
          <w:color w:val="000000" w:themeColor="text1"/>
        </w:rPr>
        <w:t>.”</w:t>
      </w:r>
      <w:r w:rsidR="00BB3B55">
        <w:rPr>
          <w:rStyle w:val="ilfuvd"/>
          <w:rFonts w:cstheme="minorHAnsi"/>
          <w:color w:val="000000" w:themeColor="text1"/>
        </w:rPr>
        <w:t xml:space="preserve"> (Hofstadter 1948 [1973], 16)</w:t>
      </w:r>
      <w:r w:rsidRPr="002A53DC">
        <w:rPr>
          <w:rStyle w:val="ilfuvd"/>
          <w:rFonts w:cstheme="minorHAnsi"/>
          <w:color w:val="000000" w:themeColor="text1"/>
        </w:rPr>
        <w:t xml:space="preserve"> </w:t>
      </w:r>
      <w:r w:rsidRPr="002A53DC">
        <w:rPr>
          <w:rFonts w:cstheme="minorHAnsi"/>
          <w:color w:val="000000" w:themeColor="text1"/>
        </w:rPr>
        <w:t xml:space="preserve">More recently, </w:t>
      </w:r>
      <w:r w:rsidR="00EA0A93">
        <w:rPr>
          <w:rFonts w:cstheme="minorHAnsi"/>
          <w:color w:val="000000" w:themeColor="text1"/>
        </w:rPr>
        <w:t xml:space="preserve">Utah </w:t>
      </w:r>
      <w:r w:rsidRPr="002A53DC">
        <w:rPr>
          <w:rFonts w:cstheme="minorHAnsi"/>
          <w:color w:val="000000" w:themeColor="text1"/>
        </w:rPr>
        <w:t xml:space="preserve">Senator </w:t>
      </w:r>
      <w:r w:rsidR="00EA0A93">
        <w:rPr>
          <w:rFonts w:cstheme="minorHAnsi"/>
          <w:color w:val="000000" w:themeColor="text1"/>
        </w:rPr>
        <w:t xml:space="preserve">Mitt </w:t>
      </w:r>
      <w:r w:rsidRPr="002A53DC">
        <w:rPr>
          <w:rFonts w:cstheme="minorHAnsi"/>
          <w:color w:val="000000" w:themeColor="text1"/>
        </w:rPr>
        <w:t>Romney expressed the same viewpoint during a Republican fundraiser in May 2012</w:t>
      </w:r>
      <w:r w:rsidR="00BB3B55">
        <w:rPr>
          <w:rFonts w:cstheme="minorHAnsi"/>
          <w:color w:val="000000" w:themeColor="text1"/>
        </w:rPr>
        <w:t xml:space="preserve"> </w:t>
      </w:r>
      <w:r w:rsidR="00BB3B55" w:rsidRPr="00BB3B55">
        <w:rPr>
          <w:rFonts w:cstheme="minorHAnsi"/>
          <w:color w:val="000000" w:themeColor="text1"/>
        </w:rPr>
        <w:t>(Corn 2012)</w:t>
      </w:r>
      <w:r w:rsidRPr="002A53DC">
        <w:rPr>
          <w:rFonts w:cstheme="minorHAnsi"/>
          <w:color w:val="000000" w:themeColor="text1"/>
        </w:rPr>
        <w:t>:</w:t>
      </w:r>
      <w:r w:rsidR="00BB3B55">
        <w:rPr>
          <w:rFonts w:cstheme="minorHAnsi"/>
          <w:color w:val="000000" w:themeColor="text1"/>
        </w:rPr>
        <w:t xml:space="preserve"> “</w:t>
      </w:r>
      <w:r w:rsidRPr="002A53DC">
        <w:rPr>
          <w:rFonts w:cstheme="minorHAnsi"/>
          <w:color w:val="000000" w:themeColor="text1"/>
        </w:rPr>
        <w:t xml:space="preserve">There are 47 percent of the people who will vote for the president no matter what ... who are dependent upon government, who believe that they are victims. </w:t>
      </w:r>
      <w:r w:rsidR="00BB3B55">
        <w:rPr>
          <w:rFonts w:cstheme="minorHAnsi"/>
          <w:color w:val="000000" w:themeColor="text1"/>
        </w:rPr>
        <w:t>[</w:t>
      </w:r>
      <w:r w:rsidRPr="002A53DC">
        <w:rPr>
          <w:rFonts w:cstheme="minorHAnsi"/>
          <w:color w:val="000000" w:themeColor="text1"/>
        </w:rPr>
        <w:t>...</w:t>
      </w:r>
      <w:r w:rsidR="00BB3B55">
        <w:rPr>
          <w:rFonts w:cstheme="minorHAnsi"/>
          <w:color w:val="000000" w:themeColor="text1"/>
        </w:rPr>
        <w:t>]</w:t>
      </w:r>
      <w:r w:rsidRPr="002A53DC">
        <w:rPr>
          <w:rFonts w:cstheme="minorHAnsi"/>
          <w:color w:val="000000" w:themeColor="text1"/>
        </w:rPr>
        <w:t xml:space="preserve"> These </w:t>
      </w:r>
      <w:proofErr w:type="gramStart"/>
      <w:r w:rsidRPr="002A53DC">
        <w:rPr>
          <w:rFonts w:cstheme="minorHAnsi"/>
          <w:color w:val="000000" w:themeColor="text1"/>
        </w:rPr>
        <w:t>are people who</w:t>
      </w:r>
      <w:proofErr w:type="gramEnd"/>
      <w:r w:rsidRPr="002A53DC">
        <w:rPr>
          <w:rFonts w:cstheme="minorHAnsi"/>
          <w:color w:val="000000" w:themeColor="text1"/>
        </w:rPr>
        <w:t xml:space="preserve"> pay no income tax. </w:t>
      </w:r>
      <w:r w:rsidR="00BB3B55">
        <w:rPr>
          <w:rFonts w:cstheme="minorHAnsi"/>
          <w:color w:val="000000" w:themeColor="text1"/>
        </w:rPr>
        <w:t>[</w:t>
      </w:r>
      <w:r w:rsidRPr="002A53DC">
        <w:rPr>
          <w:rFonts w:cstheme="minorHAnsi"/>
          <w:color w:val="000000" w:themeColor="text1"/>
        </w:rPr>
        <w:t>...</w:t>
      </w:r>
      <w:r w:rsidR="00BB3B55">
        <w:rPr>
          <w:rFonts w:cstheme="minorHAnsi"/>
          <w:color w:val="000000" w:themeColor="text1"/>
        </w:rPr>
        <w:t>]</w:t>
      </w:r>
      <w:r w:rsidRPr="002A53DC">
        <w:rPr>
          <w:rFonts w:cstheme="minorHAnsi"/>
          <w:color w:val="000000" w:themeColor="text1"/>
        </w:rPr>
        <w:t xml:space="preserve"> and so my job is not to worry about those people. I'll never convince them that they should take personal responsibility and care for their lives.</w:t>
      </w:r>
      <w:r w:rsidR="00BB3B55">
        <w:rPr>
          <w:rFonts w:cstheme="minorHAnsi"/>
          <w:color w:val="000000" w:themeColor="text1"/>
        </w:rPr>
        <w:t>”</w:t>
      </w:r>
    </w:p>
    <w:p w14:paraId="72FDB254" w14:textId="77777777" w:rsidR="000317EA" w:rsidRPr="002A53DC" w:rsidRDefault="000317EA" w:rsidP="00BB3B55">
      <w:pPr>
        <w:spacing w:before="120" w:after="120" w:line="240" w:lineRule="auto"/>
        <w:ind w:firstLine="360"/>
        <w:rPr>
          <w:rFonts w:cstheme="minorHAnsi"/>
          <w:color w:val="000000" w:themeColor="text1"/>
        </w:rPr>
      </w:pPr>
      <w:r w:rsidRPr="002A53DC">
        <w:rPr>
          <w:rFonts w:cstheme="minorHAnsi"/>
          <w:color w:val="000000" w:themeColor="text1"/>
        </w:rPr>
        <w:t xml:space="preserve">Taxpayers are the responsible, hardworking, reliable members of the population, others are lazy, dependent and not worthy of attention in political life. </w:t>
      </w:r>
      <w:proofErr w:type="gramStart"/>
      <w:r w:rsidRPr="002A53DC">
        <w:rPr>
          <w:rFonts w:cstheme="minorHAnsi"/>
          <w:color w:val="000000" w:themeColor="text1"/>
        </w:rPr>
        <w:t>Also</w:t>
      </w:r>
      <w:proofErr w:type="gramEnd"/>
      <w:r w:rsidRPr="002A53DC">
        <w:rPr>
          <w:rFonts w:cstheme="minorHAnsi"/>
          <w:color w:val="000000" w:themeColor="text1"/>
        </w:rPr>
        <w:t>, too much participation of the population in the political process leads to a crisis of democracy:</w:t>
      </w:r>
    </w:p>
    <w:p w14:paraId="09AF40A6" w14:textId="77777777" w:rsidR="000317EA" w:rsidRPr="002A53DC" w:rsidRDefault="000317EA" w:rsidP="000317EA">
      <w:pPr>
        <w:pStyle w:val="Quote"/>
        <w:spacing w:before="120" w:after="120" w:line="240" w:lineRule="auto"/>
        <w:rPr>
          <w:rFonts w:cstheme="minorHAnsi"/>
          <w:color w:val="000000" w:themeColor="text1"/>
        </w:rPr>
      </w:pPr>
      <w:proofErr w:type="gramStart"/>
      <w:r w:rsidRPr="002A53DC">
        <w:rPr>
          <w:rFonts w:cstheme="minorHAnsi"/>
          <w:color w:val="000000" w:themeColor="text1"/>
        </w:rPr>
        <w:t>the</w:t>
      </w:r>
      <w:proofErr w:type="gramEnd"/>
      <w:r w:rsidRPr="002A53DC">
        <w:rPr>
          <w:rFonts w:cstheme="minorHAnsi"/>
          <w:color w:val="000000" w:themeColor="text1"/>
        </w:rPr>
        <w:t xml:space="preserve"> effective operation of a democratic political system usually requires some measure of apathy and noninvolvement on the part of some individuals and groups. In the past, every democratic society has had a marginal population, of greater or lesser size, which has not actively participated in politics. In itself, this marginality on the part of some groups is inherently undemocratic, but it has also been one of the </w:t>
      </w:r>
      <w:proofErr w:type="gramStart"/>
      <w:r w:rsidRPr="002A53DC">
        <w:rPr>
          <w:rFonts w:cstheme="minorHAnsi"/>
          <w:color w:val="000000" w:themeColor="text1"/>
        </w:rPr>
        <w:t>factors which</w:t>
      </w:r>
      <w:proofErr w:type="gramEnd"/>
      <w:r w:rsidRPr="002A53DC">
        <w:rPr>
          <w:rFonts w:cstheme="minorHAnsi"/>
          <w:color w:val="000000" w:themeColor="text1"/>
        </w:rPr>
        <w:t xml:space="preserve"> has enabled democracy to function effectively. Marginal social groups, as in the case of the blacks, are now becoming full participants in the political system. (Crozier et al 1975, 114)</w:t>
      </w:r>
    </w:p>
    <w:p w14:paraId="234FC4CC" w14:textId="3D3A0F39" w:rsidR="000317EA" w:rsidRPr="002A53DC" w:rsidRDefault="000317EA" w:rsidP="000317EA">
      <w:pPr>
        <w:spacing w:before="120" w:after="120" w:line="240" w:lineRule="auto"/>
        <w:rPr>
          <w:rFonts w:cstheme="minorHAnsi"/>
          <w:color w:val="000000" w:themeColor="text1"/>
        </w:rPr>
      </w:pPr>
      <w:r w:rsidRPr="002A53DC">
        <w:rPr>
          <w:rFonts w:cstheme="minorHAnsi"/>
          <w:color w:val="000000" w:themeColor="text1"/>
        </w:rPr>
        <w:t xml:space="preserve">One can go back to the time of the </w:t>
      </w:r>
      <w:r w:rsidR="002D1F67">
        <w:rPr>
          <w:rFonts w:cstheme="minorHAnsi"/>
          <w:color w:val="000000" w:themeColor="text1"/>
        </w:rPr>
        <w:t>drafting</w:t>
      </w:r>
      <w:r w:rsidRPr="002A53DC">
        <w:rPr>
          <w:rFonts w:cstheme="minorHAnsi"/>
          <w:color w:val="000000" w:themeColor="text1"/>
        </w:rPr>
        <w:t xml:space="preserve"> of the US constitution to find this view expressed by Alexander Hamilton and others (Zinn 2015, 95). </w:t>
      </w:r>
      <w:r>
        <w:rPr>
          <w:rFonts w:cstheme="minorHAnsi"/>
          <w:color w:val="000000" w:themeColor="text1"/>
        </w:rPr>
        <w:t>Furthermore</w:t>
      </w:r>
      <w:r w:rsidRPr="002A53DC">
        <w:rPr>
          <w:rFonts w:cstheme="minorHAnsi"/>
          <w:color w:val="000000" w:themeColor="text1"/>
        </w:rPr>
        <w:t>, this taxpayer narrative has been used to inflame racist tensions:</w:t>
      </w:r>
    </w:p>
    <w:p w14:paraId="463D8B31" w14:textId="77777777" w:rsidR="000317EA" w:rsidRPr="002A53DC" w:rsidRDefault="000317EA" w:rsidP="000317EA">
      <w:pPr>
        <w:pStyle w:val="Quote"/>
        <w:spacing w:before="120" w:after="120" w:line="240" w:lineRule="auto"/>
        <w:rPr>
          <w:rFonts w:cstheme="minorHAnsi"/>
          <w:color w:val="000000" w:themeColor="text1"/>
        </w:rPr>
      </w:pPr>
      <w:r w:rsidRPr="002A53DC">
        <w:rPr>
          <w:rFonts w:cstheme="minorHAnsi"/>
          <w:color w:val="000000" w:themeColor="text1"/>
        </w:rPr>
        <w:t xml:space="preserve">Politicians and mainstream media portrayals distort [the state of poverty in the United States] in order to suggest that poverty in America is overwhelmingly Black, thereby triggering a range of racist responses and encouraging Whites to see poverty as a question of race. Too </w:t>
      </w:r>
      <w:proofErr w:type="gramStart"/>
      <w:r w:rsidRPr="002A53DC">
        <w:rPr>
          <w:rFonts w:cstheme="minorHAnsi"/>
          <w:color w:val="000000" w:themeColor="text1"/>
        </w:rPr>
        <w:t>often</w:t>
      </w:r>
      <w:proofErr w:type="gramEnd"/>
      <w:r w:rsidRPr="002A53DC">
        <w:rPr>
          <w:rFonts w:cstheme="minorHAnsi"/>
          <w:color w:val="000000" w:themeColor="text1"/>
        </w:rPr>
        <w:t xml:space="preserve"> the loaded and inaccurate message that parts of the media want to convey is “lazy Blacks sponge off hard-working Whites”. (United Nations 2018, 15)</w:t>
      </w:r>
    </w:p>
    <w:p w14:paraId="4211C2C6" w14:textId="7A58BE22" w:rsidR="000317EA" w:rsidRPr="002A53DC" w:rsidRDefault="000317EA" w:rsidP="000317EA">
      <w:pPr>
        <w:spacing w:before="120" w:after="120" w:line="240" w:lineRule="auto"/>
        <w:rPr>
          <w:rFonts w:cstheme="minorHAnsi"/>
          <w:color w:val="000000" w:themeColor="text1"/>
        </w:rPr>
      </w:pPr>
      <w:r w:rsidRPr="002A53DC">
        <w:rPr>
          <w:rFonts w:cstheme="minorHAnsi"/>
          <w:color w:val="000000" w:themeColor="text1"/>
        </w:rPr>
        <w:t>Overall, the taxpayer narrative leads to resentment and hostility toward government programs and a sense of superiority and righteousness among the taxpayers. It also promotes a sense of shame among recipients of government help and</w:t>
      </w:r>
      <w:r w:rsidR="002D1F67">
        <w:rPr>
          <w:rFonts w:cstheme="minorHAnsi"/>
          <w:color w:val="000000" w:themeColor="text1"/>
        </w:rPr>
        <w:t xml:space="preserve"> narrows the democratic process, which then </w:t>
      </w:r>
      <w:r w:rsidRPr="002A53DC">
        <w:rPr>
          <w:rFonts w:cstheme="minorHAnsi"/>
          <w:color w:val="000000" w:themeColor="text1"/>
        </w:rPr>
        <w:t xml:space="preserve">becomes heavily dependent on wealthy interests. </w:t>
      </w:r>
    </w:p>
    <w:p w14:paraId="57D59FDF" w14:textId="56CD51D7" w:rsidR="000317EA" w:rsidRPr="002A53DC" w:rsidRDefault="000317EA" w:rsidP="00D6207B">
      <w:pPr>
        <w:spacing w:before="120" w:after="120" w:line="240" w:lineRule="auto"/>
        <w:ind w:firstLine="360"/>
        <w:rPr>
          <w:rFonts w:cstheme="minorHAnsi"/>
          <w:color w:val="000000" w:themeColor="text1"/>
        </w:rPr>
      </w:pPr>
      <w:r w:rsidRPr="002A53DC">
        <w:rPr>
          <w:rFonts w:cstheme="minorHAnsi"/>
          <w:color w:val="000000" w:themeColor="text1"/>
        </w:rPr>
        <w:t xml:space="preserve">MMT </w:t>
      </w:r>
      <w:r w:rsidR="002D1F67" w:rsidRPr="002A53DC">
        <w:rPr>
          <w:rFonts w:cstheme="minorHAnsi"/>
          <w:color w:val="000000" w:themeColor="text1"/>
        </w:rPr>
        <w:t xml:space="preserve">completely </w:t>
      </w:r>
      <w:r w:rsidRPr="002A53DC">
        <w:rPr>
          <w:rFonts w:cstheme="minorHAnsi"/>
          <w:color w:val="000000" w:themeColor="text1"/>
        </w:rPr>
        <w:t xml:space="preserve">changes the narrative and emphasizes that the political agenda should be set by as broad a constituency as possible. Taxpayers and bond buyers are not in a privileged position to set the policy agenda and government does not depend </w:t>
      </w:r>
      <w:r w:rsidR="002D1F67" w:rsidRPr="002A53DC">
        <w:rPr>
          <w:rFonts w:cstheme="minorHAnsi"/>
          <w:color w:val="000000" w:themeColor="text1"/>
        </w:rPr>
        <w:t xml:space="preserve">on them </w:t>
      </w:r>
      <w:r w:rsidRPr="002A53DC">
        <w:rPr>
          <w:rFonts w:cstheme="minorHAnsi"/>
          <w:color w:val="000000" w:themeColor="text1"/>
        </w:rPr>
        <w:t xml:space="preserve">financially to fulfill that agenda. Removing the </w:t>
      </w:r>
      <w:r w:rsidRPr="002A53DC">
        <w:rPr>
          <w:rFonts w:cstheme="minorHAnsi"/>
          <w:color w:val="000000" w:themeColor="text1"/>
        </w:rPr>
        <w:lastRenderedPageBreak/>
        <w:t xml:space="preserve">taxpayers’ money narrative is </w:t>
      </w:r>
      <w:proofErr w:type="gramStart"/>
      <w:r w:rsidRPr="002A53DC">
        <w:rPr>
          <w:rFonts w:cstheme="minorHAnsi"/>
          <w:color w:val="000000" w:themeColor="text1"/>
        </w:rPr>
        <w:t>one step</w:t>
      </w:r>
      <w:proofErr w:type="gramEnd"/>
      <w:r w:rsidRPr="002A53DC">
        <w:rPr>
          <w:rFonts w:cstheme="minorHAnsi"/>
          <w:color w:val="000000" w:themeColor="text1"/>
        </w:rPr>
        <w:t xml:space="preserve"> toward improving the inclusivity of the democratic process</w:t>
      </w:r>
      <w:r w:rsidR="00D6207B">
        <w:rPr>
          <w:rFonts w:cstheme="minorHAnsi"/>
          <w:color w:val="000000" w:themeColor="text1"/>
        </w:rPr>
        <w:t xml:space="preserve"> that includes many other steps</w:t>
      </w:r>
      <w:r w:rsidRPr="002A53DC">
        <w:rPr>
          <w:rFonts w:cstheme="minorHAnsi"/>
          <w:color w:val="000000" w:themeColor="text1"/>
        </w:rPr>
        <w:t xml:space="preserve"> (Ferguson 1995, 88)</w:t>
      </w:r>
      <w:r w:rsidR="00D6207B">
        <w:rPr>
          <w:rFonts w:cstheme="minorHAnsi"/>
          <w:color w:val="000000" w:themeColor="text1"/>
        </w:rPr>
        <w:t xml:space="preserve">. </w:t>
      </w:r>
      <w:r w:rsidRPr="002A53DC">
        <w:rPr>
          <w:rFonts w:cstheme="minorHAnsi"/>
          <w:color w:val="000000" w:themeColor="text1"/>
        </w:rPr>
        <w:t>Democracy is not just “one person, one vote”</w:t>
      </w:r>
      <w:r w:rsidR="00626B3D">
        <w:rPr>
          <w:rFonts w:cstheme="minorHAnsi"/>
          <w:color w:val="000000" w:themeColor="text1"/>
        </w:rPr>
        <w:t>;</w:t>
      </w:r>
      <w:r w:rsidRPr="002A53DC">
        <w:rPr>
          <w:rFonts w:cstheme="minorHAnsi"/>
          <w:color w:val="000000" w:themeColor="text1"/>
        </w:rPr>
        <w:t xml:space="preserve"> it is about the ability to decide what is voted on. As such, MMT proponents emphasize</w:t>
      </w:r>
      <w:r>
        <w:rPr>
          <w:rFonts w:cstheme="minorHAnsi"/>
          <w:color w:val="000000" w:themeColor="text1"/>
        </w:rPr>
        <w:t xml:space="preserve"> a</w:t>
      </w:r>
      <w:r w:rsidRPr="002A53DC">
        <w:rPr>
          <w:rFonts w:cstheme="minorHAnsi"/>
          <w:color w:val="000000" w:themeColor="text1"/>
        </w:rPr>
        <w:t xml:space="preserve"> “bottom-up” approach to policymaking. Its goal is to increase economic stability and the legitimacy and transparency of the political process. While MMT proponents do have a specific political agenda they would like to see implemented, MMT can be used by all to make informed policymaking.</w:t>
      </w:r>
    </w:p>
    <w:p w14:paraId="15D04AA8" w14:textId="38FF98C8" w:rsidR="00C979D9" w:rsidRPr="002A53DC" w:rsidRDefault="00C979D9" w:rsidP="00C979D9">
      <w:pPr>
        <w:autoSpaceDE w:val="0"/>
        <w:autoSpaceDN w:val="0"/>
        <w:adjustRightInd w:val="0"/>
        <w:spacing w:before="120" w:after="120" w:line="240" w:lineRule="auto"/>
        <w:rPr>
          <w:rFonts w:cstheme="minorHAnsi"/>
          <w:i/>
          <w:color w:val="000000" w:themeColor="text1"/>
        </w:rPr>
      </w:pPr>
      <w:r w:rsidRPr="002A53DC">
        <w:rPr>
          <w:rFonts w:cstheme="minorHAnsi"/>
          <w:i/>
          <w:color w:val="000000" w:themeColor="text1"/>
        </w:rPr>
        <w:t>Against out of control spending and against fiscal deficit hysteria</w:t>
      </w:r>
    </w:p>
    <w:p w14:paraId="72CCC93F" w14:textId="2CB5BBAF" w:rsidR="00C979D9" w:rsidRPr="002A53DC" w:rsidRDefault="00C979D9" w:rsidP="00C979D9">
      <w:pPr>
        <w:spacing w:before="120" w:after="120" w:line="240" w:lineRule="auto"/>
        <w:ind w:firstLine="360"/>
        <w:rPr>
          <w:rFonts w:cstheme="minorHAnsi"/>
          <w:color w:val="000000" w:themeColor="text1"/>
        </w:rPr>
      </w:pPr>
      <w:r w:rsidRPr="002A53DC">
        <w:rPr>
          <w:rFonts w:cstheme="minorHAnsi"/>
          <w:color w:val="000000" w:themeColor="text1"/>
        </w:rPr>
        <w:t xml:space="preserve">Overall, contrary to what the critiques argue, MMT fiscal policy recommendations </w:t>
      </w:r>
      <w:r>
        <w:rPr>
          <w:rFonts w:cstheme="minorHAnsi"/>
          <w:color w:val="000000" w:themeColor="text1"/>
        </w:rPr>
        <w:t>do</w:t>
      </w:r>
      <w:r w:rsidRPr="002A53DC">
        <w:rPr>
          <w:rFonts w:cstheme="minorHAnsi"/>
          <w:color w:val="000000" w:themeColor="text1"/>
        </w:rPr>
        <w:t xml:space="preserve"> not favor out of control spending and limited </w:t>
      </w:r>
      <w:r w:rsidR="00626B3D">
        <w:rPr>
          <w:rFonts w:cstheme="minorHAnsi"/>
          <w:color w:val="000000" w:themeColor="text1"/>
        </w:rPr>
        <w:t>to</w:t>
      </w:r>
      <w:r w:rsidRPr="002A53DC">
        <w:rPr>
          <w:rFonts w:cstheme="minorHAnsi"/>
          <w:color w:val="000000" w:themeColor="text1"/>
        </w:rPr>
        <w:t xml:space="preserve"> no taxation. Monetary sovereignty is not a free pass to unlimited government spending. Instead, MMT argues that the current focus of policymaking on balancing fiscal out</w:t>
      </w:r>
      <w:r w:rsidR="002D1F67">
        <w:rPr>
          <w:rFonts w:cstheme="minorHAnsi"/>
          <w:color w:val="000000" w:themeColor="text1"/>
        </w:rPr>
        <w:t>comes,</w:t>
      </w:r>
      <w:r w:rsidRPr="002A53DC">
        <w:rPr>
          <w:rFonts w:cstheme="minorHAnsi"/>
          <w:color w:val="000000" w:themeColor="text1"/>
        </w:rPr>
        <w:t xml:space="preserve"> unaffordability</w:t>
      </w:r>
      <w:r w:rsidR="002D1F67">
        <w:rPr>
          <w:rFonts w:cstheme="minorHAnsi"/>
          <w:color w:val="000000" w:themeColor="text1"/>
        </w:rPr>
        <w:t>,</w:t>
      </w:r>
      <w:r w:rsidRPr="002A53DC">
        <w:rPr>
          <w:rFonts w:cstheme="minorHAnsi"/>
          <w:color w:val="000000" w:themeColor="text1"/>
        </w:rPr>
        <w:t xml:space="preserve"> and insolvency frames policy issues and debates incorrectly, </w:t>
      </w:r>
      <w:proofErr w:type="gramStart"/>
      <w:r w:rsidRPr="002A53DC">
        <w:rPr>
          <w:rFonts w:cstheme="minorHAnsi"/>
          <w:color w:val="000000" w:themeColor="text1"/>
        </w:rPr>
        <w:t>which leads to irrational and instability-prone policy choices</w:t>
      </w:r>
      <w:proofErr w:type="gramEnd"/>
      <w:r w:rsidRPr="002A53DC">
        <w:rPr>
          <w:rFonts w:cstheme="minorHAnsi"/>
          <w:color w:val="000000" w:themeColor="text1"/>
        </w:rPr>
        <w:t>. Robert Lucas stated that:</w:t>
      </w:r>
    </w:p>
    <w:p w14:paraId="35517B43" w14:textId="77777777" w:rsidR="00C979D9" w:rsidRPr="002A53DC" w:rsidRDefault="00C979D9" w:rsidP="00C979D9">
      <w:pPr>
        <w:pStyle w:val="Quote"/>
        <w:spacing w:before="120" w:after="120" w:line="240" w:lineRule="auto"/>
        <w:rPr>
          <w:rFonts w:cstheme="minorHAnsi"/>
          <w:color w:val="000000" w:themeColor="text1"/>
        </w:rPr>
      </w:pPr>
      <w:r w:rsidRPr="002A53DC">
        <w:rPr>
          <w:rFonts w:cstheme="minorHAnsi"/>
          <w:color w:val="000000" w:themeColor="text1"/>
        </w:rPr>
        <w:t xml:space="preserve">I was a deficit alarmist in the early 1980s, not because I disagreed with </w:t>
      </w:r>
      <w:proofErr w:type="spellStart"/>
      <w:r w:rsidRPr="002A53DC">
        <w:rPr>
          <w:rFonts w:cstheme="minorHAnsi"/>
          <w:color w:val="000000" w:themeColor="text1"/>
        </w:rPr>
        <w:t>Barro</w:t>
      </w:r>
      <w:proofErr w:type="spellEnd"/>
      <w:r w:rsidRPr="002A53DC">
        <w:rPr>
          <w:rFonts w:cstheme="minorHAnsi"/>
          <w:color w:val="000000" w:themeColor="text1"/>
        </w:rPr>
        <w:t xml:space="preserve"> that deficits are just postponed taxes—which is obviously correct—but because I feared the tax that would make present values add up would be inflation tax. Now I think it is more likely </w:t>
      </w:r>
      <w:proofErr w:type="gramStart"/>
      <w:r w:rsidRPr="002A53DC">
        <w:rPr>
          <w:rFonts w:cstheme="minorHAnsi"/>
          <w:color w:val="000000" w:themeColor="text1"/>
        </w:rPr>
        <w:t>that it will be defaults on social security promises that will do it</w:t>
      </w:r>
      <w:proofErr w:type="gramEnd"/>
      <w:r w:rsidRPr="002A53DC">
        <w:rPr>
          <w:rFonts w:cstheme="minorHAnsi"/>
          <w:color w:val="000000" w:themeColor="text1"/>
        </w:rPr>
        <w:t xml:space="preserve">. Either way, I think Clinton is right to try to get us to face the issue. (Lucas in </w:t>
      </w:r>
      <w:proofErr w:type="spellStart"/>
      <w:r w:rsidRPr="002A53DC">
        <w:rPr>
          <w:rFonts w:cstheme="minorHAnsi"/>
          <w:color w:val="000000" w:themeColor="text1"/>
        </w:rPr>
        <w:t>Snowdon</w:t>
      </w:r>
      <w:proofErr w:type="spellEnd"/>
      <w:r w:rsidRPr="002A53DC">
        <w:rPr>
          <w:rFonts w:cstheme="minorHAnsi"/>
          <w:color w:val="000000" w:themeColor="text1"/>
        </w:rPr>
        <w:t xml:space="preserve"> et al. 1994, 224-225)</w:t>
      </w:r>
    </w:p>
    <w:p w14:paraId="11F2791B" w14:textId="32E8BF6A" w:rsidR="00C979D9" w:rsidRPr="002A53DC" w:rsidRDefault="00C979D9" w:rsidP="002965D5">
      <w:pPr>
        <w:spacing w:before="120" w:after="120" w:line="240" w:lineRule="auto"/>
        <w:rPr>
          <w:rFonts w:cstheme="minorHAnsi"/>
          <w:color w:val="000000" w:themeColor="text1"/>
        </w:rPr>
      </w:pPr>
      <w:r w:rsidRPr="002A53DC">
        <w:rPr>
          <w:rFonts w:cstheme="minorHAnsi"/>
          <w:color w:val="000000" w:themeColor="text1"/>
        </w:rPr>
        <w:t xml:space="preserve">MMT disagrees entirely with </w:t>
      </w:r>
      <w:r>
        <w:rPr>
          <w:rFonts w:cstheme="minorHAnsi"/>
          <w:color w:val="000000" w:themeColor="text1"/>
        </w:rPr>
        <w:t>this statement</w:t>
      </w:r>
      <w:r w:rsidRPr="002A53DC">
        <w:rPr>
          <w:rFonts w:cstheme="minorHAnsi"/>
          <w:color w:val="000000" w:themeColor="text1"/>
        </w:rPr>
        <w:t xml:space="preserve">. Fiscal deficits are not followed by higher tax rates, and fiscal deficits are not associated with higher inflation, higher interest rates, or insolvency due to inability to pay. Fiscal deficits are normal and sustainable and they accommodate the needs of the economy. As </w:t>
      </w:r>
      <w:proofErr w:type="gramStart"/>
      <w:r w:rsidRPr="002A53DC">
        <w:rPr>
          <w:rFonts w:cstheme="minorHAnsi"/>
          <w:color w:val="000000" w:themeColor="text1"/>
        </w:rPr>
        <w:t>such</w:t>
      </w:r>
      <w:proofErr w:type="gramEnd"/>
      <w:r w:rsidRPr="002A53DC">
        <w:rPr>
          <w:rFonts w:cstheme="minorHAnsi"/>
          <w:color w:val="000000" w:themeColor="text1"/>
        </w:rPr>
        <w:t xml:space="preserve"> the public debt does not need to be repaid and will never be repaid. Defining the public purpose, de</w:t>
      </w:r>
      <w:r w:rsidR="002018D0">
        <w:rPr>
          <w:rFonts w:cstheme="minorHAnsi"/>
          <w:color w:val="000000" w:themeColor="text1"/>
        </w:rPr>
        <w:t>termining resource availability</w:t>
      </w:r>
      <w:r w:rsidRPr="002A53DC">
        <w:rPr>
          <w:rFonts w:cstheme="minorHAnsi"/>
          <w:color w:val="000000" w:themeColor="text1"/>
        </w:rPr>
        <w:t xml:space="preserve"> and finding the votes are the hard parts, whereas keystroking the funds to pay for the spending is the easy part. As such, MMT proponents also </w:t>
      </w:r>
      <w:r w:rsidR="00CD5C3F" w:rsidRPr="002A53DC">
        <w:rPr>
          <w:rFonts w:cstheme="minorHAnsi"/>
          <w:color w:val="000000" w:themeColor="text1"/>
        </w:rPr>
        <w:t xml:space="preserve">strongly </w:t>
      </w:r>
      <w:r w:rsidRPr="002A53DC">
        <w:rPr>
          <w:rFonts w:cstheme="minorHAnsi"/>
          <w:color w:val="000000" w:themeColor="text1"/>
        </w:rPr>
        <w:t>answer no to the questions of the Chicago Booth poll.</w:t>
      </w:r>
      <w:r w:rsidR="00A96C3A">
        <w:rPr>
          <w:rFonts w:cstheme="minorHAnsi"/>
          <w:color w:val="000000" w:themeColor="text1"/>
        </w:rPr>
        <w:t xml:space="preserve"> </w:t>
      </w:r>
      <w:r w:rsidR="00A96C3A" w:rsidRPr="002A53DC">
        <w:rPr>
          <w:rFonts w:cstheme="minorHAnsi"/>
          <w:color w:val="000000" w:themeColor="text1"/>
        </w:rPr>
        <w:t xml:space="preserve">MMT is not for loose fiscal spending and fiscal deficit, nor does it want to </w:t>
      </w:r>
      <w:r w:rsidR="00A96C3A">
        <w:rPr>
          <w:rFonts w:cstheme="minorHAnsi"/>
          <w:color w:val="000000" w:themeColor="text1"/>
        </w:rPr>
        <w:t>apply</w:t>
      </w:r>
      <w:r w:rsidR="00A96C3A" w:rsidRPr="002A53DC">
        <w:rPr>
          <w:rFonts w:cstheme="minorHAnsi"/>
          <w:color w:val="000000" w:themeColor="text1"/>
        </w:rPr>
        <w:t xml:space="preserve"> pump priming and </w:t>
      </w:r>
      <w:r w:rsidR="00D630A9" w:rsidRPr="002A53DC">
        <w:rPr>
          <w:rFonts w:cstheme="minorHAnsi"/>
          <w:color w:val="000000" w:themeColor="text1"/>
        </w:rPr>
        <w:t>fine-tuning</w:t>
      </w:r>
      <w:r w:rsidR="00A96C3A" w:rsidRPr="002A53DC">
        <w:rPr>
          <w:rFonts w:cstheme="minorHAnsi"/>
          <w:color w:val="000000" w:themeColor="text1"/>
        </w:rPr>
        <w:t xml:space="preserve"> à la neoclassical synthesis of the mid-20</w:t>
      </w:r>
      <w:r w:rsidR="00A96C3A" w:rsidRPr="002A53DC">
        <w:rPr>
          <w:rFonts w:cstheme="minorHAnsi"/>
          <w:color w:val="000000" w:themeColor="text1"/>
          <w:vertAlign w:val="superscript"/>
        </w:rPr>
        <w:t>th</w:t>
      </w:r>
      <w:r w:rsidR="00A96C3A" w:rsidRPr="002A53DC">
        <w:rPr>
          <w:rFonts w:cstheme="minorHAnsi"/>
          <w:color w:val="000000" w:themeColor="text1"/>
        </w:rPr>
        <w:t xml:space="preserve"> century. </w:t>
      </w:r>
      <w:r w:rsidR="00A96C3A">
        <w:rPr>
          <w:rFonts w:cstheme="minorHAnsi"/>
          <w:color w:val="000000" w:themeColor="text1"/>
        </w:rPr>
        <w:t>Instead, MMT notes that the current</w:t>
      </w:r>
      <w:r w:rsidR="00A96C3A" w:rsidRPr="002A53DC">
        <w:rPr>
          <w:rFonts w:cstheme="minorHAnsi"/>
          <w:color w:val="000000" w:themeColor="text1"/>
        </w:rPr>
        <w:t xml:space="preserve"> policymaking praxis misleads policymakers and the public, channels the public debate toward futile discussions about the ability or inability to find </w:t>
      </w:r>
      <w:r w:rsidR="00E47C98">
        <w:rPr>
          <w:rFonts w:cstheme="minorHAnsi"/>
          <w:color w:val="000000" w:themeColor="text1"/>
        </w:rPr>
        <w:t>domestic currency</w:t>
      </w:r>
      <w:r w:rsidR="00A96C3A" w:rsidRPr="002A53DC">
        <w:rPr>
          <w:rFonts w:cstheme="minorHAnsi"/>
          <w:color w:val="000000" w:themeColor="text1"/>
        </w:rPr>
        <w:t>, leads to a misspecification of societal problems in financial terms and so generates the incorrect responses to the very real problems a society faces.</w:t>
      </w:r>
      <w:r w:rsidR="00A96C3A">
        <w:rPr>
          <w:rFonts w:cstheme="minorHAnsi"/>
          <w:color w:val="000000" w:themeColor="text1"/>
        </w:rPr>
        <w:t xml:space="preserve"> </w:t>
      </w:r>
      <w:r w:rsidR="00A96C3A" w:rsidRPr="002A53DC">
        <w:rPr>
          <w:rFonts w:cstheme="minorHAnsi"/>
          <w:color w:val="000000" w:themeColor="text1"/>
        </w:rPr>
        <w:t xml:space="preserve">MMT reorients the policymaking praxis in order to </w:t>
      </w:r>
      <w:r w:rsidR="00083C92">
        <w:rPr>
          <w:rFonts w:cstheme="minorHAnsi"/>
          <w:color w:val="000000" w:themeColor="text1"/>
        </w:rPr>
        <w:t xml:space="preserve">use government </w:t>
      </w:r>
      <w:bookmarkStart w:id="0" w:name="_GoBack"/>
      <w:bookmarkEnd w:id="0"/>
      <w:r w:rsidR="00083C92">
        <w:rPr>
          <w:rFonts w:cstheme="minorHAnsi"/>
          <w:color w:val="000000" w:themeColor="text1"/>
        </w:rPr>
        <w:t xml:space="preserve">effectively to meet the public purpose and to </w:t>
      </w:r>
      <w:r w:rsidR="00A96C3A" w:rsidRPr="002A53DC">
        <w:rPr>
          <w:rFonts w:cstheme="minorHAnsi"/>
          <w:color w:val="000000" w:themeColor="text1"/>
        </w:rPr>
        <w:t>increase economic</w:t>
      </w:r>
      <w:r w:rsidR="00A96C3A">
        <w:rPr>
          <w:rFonts w:cstheme="minorHAnsi"/>
          <w:color w:val="000000" w:themeColor="text1"/>
        </w:rPr>
        <w:t xml:space="preserve"> stability and financial</w:t>
      </w:r>
      <w:r w:rsidR="002965D5">
        <w:rPr>
          <w:rFonts w:cstheme="minorHAnsi"/>
          <w:color w:val="000000" w:themeColor="text1"/>
        </w:rPr>
        <w:t xml:space="preserve"> stability.</w:t>
      </w:r>
      <w:r w:rsidR="002965D5" w:rsidRPr="006C04C9">
        <w:rPr>
          <w:rFonts w:cstheme="minorHAnsi"/>
          <w:color w:val="000000" w:themeColor="text1"/>
        </w:rPr>
        <w:t xml:space="preserve"> </w:t>
      </w:r>
    </w:p>
    <w:p w14:paraId="1E1CCA64" w14:textId="77777777" w:rsidR="00C979D9" w:rsidRPr="002A53DC" w:rsidRDefault="00C979D9" w:rsidP="00C979D9">
      <w:pPr>
        <w:spacing w:before="120" w:after="120" w:line="240" w:lineRule="auto"/>
        <w:rPr>
          <w:rFonts w:cstheme="minorHAnsi"/>
          <w:color w:val="000000" w:themeColor="text1"/>
        </w:rPr>
      </w:pPr>
    </w:p>
    <w:p w14:paraId="31E8FB4F" w14:textId="234EF1AB" w:rsidR="009338F0" w:rsidRPr="009338F0" w:rsidRDefault="009338F0" w:rsidP="00C979D9">
      <w:pPr>
        <w:spacing w:before="120" w:after="120" w:line="240" w:lineRule="auto"/>
        <w:rPr>
          <w:rFonts w:cstheme="minorHAnsi"/>
          <w:b/>
          <w:color w:val="000000" w:themeColor="text1"/>
        </w:rPr>
      </w:pPr>
      <w:bookmarkStart w:id="1" w:name="_Criticism__4"/>
      <w:bookmarkEnd w:id="1"/>
      <w:r w:rsidRPr="009338F0">
        <w:rPr>
          <w:rFonts w:cstheme="minorHAnsi"/>
          <w:b/>
          <w:color w:val="000000" w:themeColor="text1"/>
        </w:rPr>
        <w:t>Embracing Monetary Sovereignty</w:t>
      </w:r>
      <w:r w:rsidR="002B0C34">
        <w:rPr>
          <w:rFonts w:cstheme="minorHAnsi"/>
          <w:b/>
          <w:color w:val="000000" w:themeColor="text1"/>
        </w:rPr>
        <w:t xml:space="preserve"> for Policymaking</w:t>
      </w:r>
    </w:p>
    <w:p w14:paraId="143865B3" w14:textId="77777777" w:rsidR="002965D5" w:rsidRDefault="002952CE" w:rsidP="009338F0">
      <w:pPr>
        <w:spacing w:before="120" w:after="120" w:line="240" w:lineRule="auto"/>
        <w:ind w:firstLine="360"/>
        <w:rPr>
          <w:rFonts w:cstheme="minorHAnsi"/>
          <w:color w:val="000000" w:themeColor="text1"/>
        </w:rPr>
      </w:pPr>
      <w:r>
        <w:rPr>
          <w:rFonts w:cstheme="minorHAnsi"/>
          <w:color w:val="000000" w:themeColor="text1"/>
        </w:rPr>
        <w:t>When monetary sovereignty is embraced, it is not a free pass to spending but it demands a different way of making policy and a different way of presenting the issues to the public</w:t>
      </w:r>
      <w:r w:rsidR="002965D5">
        <w:rPr>
          <w:rFonts w:cstheme="minorHAnsi"/>
          <w:color w:val="000000" w:themeColor="text1"/>
        </w:rPr>
        <w:t xml:space="preserve">. </w:t>
      </w:r>
      <w:r w:rsidR="002965D5" w:rsidRPr="002A53DC">
        <w:rPr>
          <w:rFonts w:cstheme="minorHAnsi"/>
          <w:color w:val="000000" w:themeColor="text1"/>
        </w:rPr>
        <w:t xml:space="preserve">MMT can be implemented for all sizes of government, and the policy proposals put forward by </w:t>
      </w:r>
      <w:r w:rsidR="002965D5">
        <w:rPr>
          <w:rFonts w:cstheme="minorHAnsi"/>
          <w:color w:val="000000" w:themeColor="text1"/>
        </w:rPr>
        <w:t xml:space="preserve">current </w:t>
      </w:r>
      <w:r w:rsidR="002965D5" w:rsidRPr="002A53DC">
        <w:rPr>
          <w:rFonts w:cstheme="minorHAnsi"/>
          <w:color w:val="000000" w:themeColor="text1"/>
        </w:rPr>
        <w:t xml:space="preserve">MMT </w:t>
      </w:r>
      <w:r w:rsidR="002965D5">
        <w:rPr>
          <w:rFonts w:cstheme="minorHAnsi"/>
          <w:color w:val="000000" w:themeColor="text1"/>
        </w:rPr>
        <w:t xml:space="preserve">proponents </w:t>
      </w:r>
      <w:r w:rsidR="002965D5" w:rsidRPr="002A53DC">
        <w:rPr>
          <w:rFonts w:cstheme="minorHAnsi"/>
          <w:color w:val="000000" w:themeColor="text1"/>
        </w:rPr>
        <w:t xml:space="preserve">use a small amount of domestic resources and do not aim at a major shift of resources to the government. If a major shift in resources is necessary due to the political agenda, MMT provides </w:t>
      </w:r>
      <w:r w:rsidR="002965D5">
        <w:rPr>
          <w:rFonts w:cstheme="minorHAnsi"/>
          <w:color w:val="000000" w:themeColor="text1"/>
        </w:rPr>
        <w:t xml:space="preserve">some </w:t>
      </w:r>
      <w:r w:rsidR="002965D5" w:rsidRPr="002A53DC">
        <w:rPr>
          <w:rFonts w:cstheme="minorHAnsi"/>
          <w:color w:val="000000" w:themeColor="text1"/>
        </w:rPr>
        <w:t>guidance on how to do it in the least disruptive manner</w:t>
      </w:r>
      <w:r w:rsidR="002965D5">
        <w:rPr>
          <w:rFonts w:cstheme="minorHAnsi"/>
          <w:color w:val="000000" w:themeColor="text1"/>
        </w:rPr>
        <w:t>s.</w:t>
      </w:r>
    </w:p>
    <w:p w14:paraId="136DDA18" w14:textId="51F08C04" w:rsidR="00BC1FCF" w:rsidRDefault="002B1E87" w:rsidP="009338F0">
      <w:pPr>
        <w:spacing w:before="120" w:after="120" w:line="240" w:lineRule="auto"/>
        <w:ind w:firstLine="360"/>
        <w:rPr>
          <w:rFonts w:cstheme="minorHAnsi"/>
          <w:color w:val="000000" w:themeColor="text1"/>
        </w:rPr>
      </w:pPr>
      <w:r>
        <w:rPr>
          <w:rFonts w:cstheme="minorHAnsi"/>
          <w:color w:val="000000" w:themeColor="text1"/>
        </w:rPr>
        <w:t>T</w:t>
      </w:r>
      <w:r w:rsidR="009338F0" w:rsidRPr="002A53DC">
        <w:rPr>
          <w:rFonts w:cstheme="minorHAnsi"/>
          <w:color w:val="000000" w:themeColor="text1"/>
        </w:rPr>
        <w:t>here is evidence that at least some policymakers understand the implications</w:t>
      </w:r>
      <w:r w:rsidR="005E2A62">
        <w:rPr>
          <w:rFonts w:cstheme="minorHAnsi"/>
          <w:color w:val="000000" w:themeColor="text1"/>
        </w:rPr>
        <w:t xml:space="preserve"> of monetary sovereignty </w:t>
      </w:r>
      <w:r w:rsidR="001532B0">
        <w:rPr>
          <w:rFonts w:cstheme="minorHAnsi"/>
          <w:color w:val="000000" w:themeColor="text1"/>
        </w:rPr>
        <w:t>and that</w:t>
      </w:r>
      <w:r w:rsidR="005E2A62">
        <w:rPr>
          <w:rFonts w:cstheme="minorHAnsi"/>
          <w:color w:val="000000" w:themeColor="text1"/>
        </w:rPr>
        <w:t>,</w:t>
      </w:r>
      <w:r w:rsidR="001532B0">
        <w:rPr>
          <w:rFonts w:cstheme="minorHAnsi"/>
          <w:color w:val="000000" w:themeColor="text1"/>
        </w:rPr>
        <w:t xml:space="preserve"> given a short </w:t>
      </w:r>
      <w:r w:rsidR="00A72933">
        <w:rPr>
          <w:rFonts w:cstheme="minorHAnsi"/>
          <w:color w:val="000000" w:themeColor="text1"/>
        </w:rPr>
        <w:t>private conversation</w:t>
      </w:r>
      <w:r w:rsidR="001532B0">
        <w:rPr>
          <w:rFonts w:cstheme="minorHAnsi"/>
          <w:color w:val="000000" w:themeColor="text1"/>
        </w:rPr>
        <w:t>, most</w:t>
      </w:r>
      <w:r w:rsidR="009C3539">
        <w:rPr>
          <w:rFonts w:cstheme="minorHAnsi"/>
          <w:color w:val="000000" w:themeColor="text1"/>
        </w:rPr>
        <w:t xml:space="preserve"> would understand them. Yet most will refuse to admit </w:t>
      </w:r>
      <w:r w:rsidR="00A72933">
        <w:rPr>
          <w:rFonts w:cstheme="minorHAnsi"/>
          <w:color w:val="000000" w:themeColor="text1"/>
        </w:rPr>
        <w:t>such implications</w:t>
      </w:r>
      <w:r w:rsidR="009C3539">
        <w:rPr>
          <w:rFonts w:cstheme="minorHAnsi"/>
          <w:color w:val="000000" w:themeColor="text1"/>
        </w:rPr>
        <w:t xml:space="preserve"> public</w:t>
      </w:r>
      <w:r w:rsidR="005E2A62">
        <w:rPr>
          <w:rFonts w:cstheme="minorHAnsi"/>
          <w:color w:val="000000" w:themeColor="text1"/>
        </w:rPr>
        <w:t>ly</w:t>
      </w:r>
      <w:r w:rsidR="009C3539">
        <w:rPr>
          <w:rFonts w:cstheme="minorHAnsi"/>
          <w:color w:val="000000" w:themeColor="text1"/>
        </w:rPr>
        <w:t xml:space="preserve"> </w:t>
      </w:r>
      <w:r w:rsidR="00A72933">
        <w:rPr>
          <w:rFonts w:cstheme="minorHAnsi"/>
          <w:color w:val="000000" w:themeColor="text1"/>
        </w:rPr>
        <w:t>because of the</w:t>
      </w:r>
      <w:r w:rsidR="009C3539" w:rsidRPr="002A53DC">
        <w:rPr>
          <w:rFonts w:cstheme="minorHAnsi"/>
          <w:color w:val="000000" w:themeColor="text1"/>
        </w:rPr>
        <w:t xml:space="preserve"> fear of losing votes (Kelton 2020, 231-232). </w:t>
      </w:r>
      <w:r w:rsidR="0091647D">
        <w:rPr>
          <w:rFonts w:cstheme="minorHAnsi"/>
          <w:color w:val="000000" w:themeColor="text1"/>
        </w:rPr>
        <w:t>Instead,</w:t>
      </w:r>
      <w:r w:rsidR="00BC1FCF">
        <w:rPr>
          <w:rFonts w:cstheme="minorHAnsi"/>
          <w:color w:val="000000" w:themeColor="text1"/>
        </w:rPr>
        <w:t xml:space="preserve"> they will preach </w:t>
      </w:r>
      <w:r w:rsidR="00A72933">
        <w:rPr>
          <w:rFonts w:cstheme="minorHAnsi"/>
          <w:color w:val="000000" w:themeColor="text1"/>
        </w:rPr>
        <w:t xml:space="preserve">the analogy with household finances, </w:t>
      </w:r>
      <w:r w:rsidR="00BC1FCF">
        <w:rPr>
          <w:rFonts w:cstheme="minorHAnsi"/>
          <w:color w:val="000000" w:themeColor="text1"/>
        </w:rPr>
        <w:t>the burden</w:t>
      </w:r>
      <w:r w:rsidR="007E3248">
        <w:rPr>
          <w:rFonts w:cstheme="minorHAnsi"/>
          <w:color w:val="000000" w:themeColor="text1"/>
        </w:rPr>
        <w:t xml:space="preserve"> of the public debt</w:t>
      </w:r>
      <w:r w:rsidR="00BC1FCF">
        <w:rPr>
          <w:rFonts w:cstheme="minorHAnsi"/>
          <w:color w:val="000000" w:themeColor="text1"/>
        </w:rPr>
        <w:t xml:space="preserve"> </w:t>
      </w:r>
      <w:r w:rsidR="00A72933">
        <w:rPr>
          <w:rFonts w:cstheme="minorHAnsi"/>
          <w:color w:val="000000" w:themeColor="text1"/>
        </w:rPr>
        <w:t>on</w:t>
      </w:r>
      <w:r w:rsidR="00BC1FCF">
        <w:rPr>
          <w:rFonts w:cstheme="minorHAnsi"/>
          <w:color w:val="000000" w:themeColor="text1"/>
        </w:rPr>
        <w:t xml:space="preserve"> future generations</w:t>
      </w:r>
      <w:r w:rsidR="007E3248">
        <w:rPr>
          <w:rFonts w:cstheme="minorHAnsi"/>
          <w:color w:val="000000" w:themeColor="text1"/>
        </w:rPr>
        <w:t>,</w:t>
      </w:r>
      <w:r w:rsidR="00BC1FCF">
        <w:rPr>
          <w:rFonts w:cstheme="minorHAnsi"/>
          <w:color w:val="000000" w:themeColor="text1"/>
        </w:rPr>
        <w:t xml:space="preserve"> and </w:t>
      </w:r>
      <w:r w:rsidR="006C04C9">
        <w:rPr>
          <w:rFonts w:cstheme="minorHAnsi"/>
          <w:color w:val="000000" w:themeColor="text1"/>
        </w:rPr>
        <w:t>that deficits are the road to ruin</w:t>
      </w:r>
      <w:r w:rsidR="00BC1FCF">
        <w:rPr>
          <w:rFonts w:cstheme="minorHAnsi"/>
          <w:color w:val="000000" w:themeColor="text1"/>
        </w:rPr>
        <w:t xml:space="preserve">; </w:t>
      </w:r>
      <w:r w:rsidR="00A72933">
        <w:rPr>
          <w:rFonts w:cstheme="minorHAnsi"/>
          <w:color w:val="000000" w:themeColor="text1"/>
        </w:rPr>
        <w:t xml:space="preserve">politicians will </w:t>
      </w:r>
      <w:r w:rsidR="00BC1FCF">
        <w:rPr>
          <w:rFonts w:cstheme="minorHAnsi"/>
          <w:color w:val="000000" w:themeColor="text1"/>
        </w:rPr>
        <w:t>especially</w:t>
      </w:r>
      <w:r w:rsidR="00A72933">
        <w:rPr>
          <w:rFonts w:cstheme="minorHAnsi"/>
          <w:color w:val="000000" w:themeColor="text1"/>
        </w:rPr>
        <w:t xml:space="preserve"> do so w</w:t>
      </w:r>
      <w:r w:rsidR="00BC1FCF">
        <w:rPr>
          <w:rFonts w:cstheme="minorHAnsi"/>
          <w:color w:val="000000" w:themeColor="text1"/>
        </w:rPr>
        <w:t xml:space="preserve">hen </w:t>
      </w:r>
      <w:r w:rsidR="005E2A62">
        <w:rPr>
          <w:rFonts w:cstheme="minorHAnsi"/>
          <w:color w:val="000000" w:themeColor="text1"/>
        </w:rPr>
        <w:t xml:space="preserve">this is </w:t>
      </w:r>
      <w:r w:rsidR="00A72933">
        <w:rPr>
          <w:rFonts w:cstheme="minorHAnsi"/>
          <w:color w:val="000000" w:themeColor="text1"/>
        </w:rPr>
        <w:t>a</w:t>
      </w:r>
      <w:r w:rsidR="00BC1FCF">
        <w:rPr>
          <w:rFonts w:cstheme="minorHAnsi"/>
          <w:color w:val="000000" w:themeColor="text1"/>
        </w:rPr>
        <w:t xml:space="preserve"> </w:t>
      </w:r>
      <w:r w:rsidR="00A72933">
        <w:rPr>
          <w:rFonts w:cstheme="minorHAnsi"/>
          <w:color w:val="000000" w:themeColor="text1"/>
        </w:rPr>
        <w:lastRenderedPageBreak/>
        <w:t xml:space="preserve">convenient and relatable means </w:t>
      </w:r>
      <w:r w:rsidR="00BC1FCF">
        <w:rPr>
          <w:rFonts w:cstheme="minorHAnsi"/>
          <w:color w:val="000000" w:themeColor="text1"/>
        </w:rPr>
        <w:t>to oppose a policy proposal</w:t>
      </w:r>
      <w:r w:rsidR="001741DB">
        <w:rPr>
          <w:rFonts w:cstheme="minorHAnsi"/>
          <w:color w:val="000000" w:themeColor="text1"/>
        </w:rPr>
        <w:t>.</w:t>
      </w:r>
      <w:r w:rsidR="00907DA3">
        <w:rPr>
          <w:rFonts w:cstheme="minorHAnsi"/>
          <w:color w:val="000000" w:themeColor="text1"/>
        </w:rPr>
        <w:t xml:space="preserve"> </w:t>
      </w:r>
      <w:r w:rsidR="005E2A62">
        <w:rPr>
          <w:rFonts w:cstheme="minorHAnsi"/>
          <w:color w:val="000000" w:themeColor="text1"/>
        </w:rPr>
        <w:t>S</w:t>
      </w:r>
      <w:r w:rsidR="00C868CE">
        <w:rPr>
          <w:rFonts w:cstheme="minorHAnsi"/>
          <w:color w:val="000000" w:themeColor="text1"/>
        </w:rPr>
        <w:t>uch rhetorical tools</w:t>
      </w:r>
      <w:r w:rsidR="001741DB">
        <w:rPr>
          <w:rFonts w:cstheme="minorHAnsi"/>
          <w:color w:val="000000" w:themeColor="text1"/>
        </w:rPr>
        <w:t xml:space="preserve"> also provide politicians any easy, but disingenuous, way out of uncomfortable conversation</w:t>
      </w:r>
      <w:proofErr w:type="gramStart"/>
      <w:r w:rsidR="001741DB">
        <w:rPr>
          <w:rFonts w:cstheme="minorHAnsi"/>
          <w:color w:val="000000" w:themeColor="text1"/>
        </w:rPr>
        <w:t>;</w:t>
      </w:r>
      <w:proofErr w:type="gramEnd"/>
      <w:r w:rsidR="001741DB">
        <w:rPr>
          <w:rFonts w:cstheme="minorHAnsi"/>
          <w:color w:val="000000" w:themeColor="text1"/>
        </w:rPr>
        <w:t xml:space="preserve"> “sorry, </w:t>
      </w:r>
      <w:r w:rsidR="001741DB" w:rsidRPr="002A53DC">
        <w:rPr>
          <w:rFonts w:cstheme="minorHAnsi"/>
          <w:color w:val="000000" w:themeColor="text1"/>
        </w:rPr>
        <w:t>we don’t have enough money”</w:t>
      </w:r>
      <w:r w:rsidR="00BC1FCF">
        <w:rPr>
          <w:rFonts w:cstheme="minorHAnsi"/>
          <w:color w:val="000000" w:themeColor="text1"/>
        </w:rPr>
        <w:t xml:space="preserve">. </w:t>
      </w:r>
      <w:r w:rsidR="009C3539">
        <w:rPr>
          <w:rFonts w:cstheme="minorHAnsi"/>
          <w:color w:val="000000" w:themeColor="text1"/>
        </w:rPr>
        <w:t xml:space="preserve">Similarly, most economists who follow the evidence understand that there is nothing intrinsically bad about fiscal deficits and that central bank and Treasury work routinely closely </w:t>
      </w:r>
      <w:r w:rsidR="00BC1FCF">
        <w:rPr>
          <w:rFonts w:cstheme="minorHAnsi"/>
          <w:color w:val="000000" w:themeColor="text1"/>
        </w:rPr>
        <w:t>together</w:t>
      </w:r>
      <w:r w:rsidR="00B271F4">
        <w:rPr>
          <w:rFonts w:cstheme="minorHAnsi"/>
          <w:color w:val="000000" w:themeColor="text1"/>
        </w:rPr>
        <w:t>. Yet, in</w:t>
      </w:r>
      <w:r w:rsidR="0091647D">
        <w:rPr>
          <w:rFonts w:cstheme="minorHAnsi"/>
          <w:color w:val="000000" w:themeColor="text1"/>
        </w:rPr>
        <w:t xml:space="preserve"> public</w:t>
      </w:r>
      <w:r w:rsidR="007E3248">
        <w:rPr>
          <w:rFonts w:cstheme="minorHAnsi"/>
          <w:color w:val="000000" w:themeColor="text1"/>
        </w:rPr>
        <w:t>,</w:t>
      </w:r>
      <w:r w:rsidR="0091647D">
        <w:rPr>
          <w:rFonts w:cstheme="minorHAnsi"/>
          <w:color w:val="000000" w:themeColor="text1"/>
        </w:rPr>
        <w:t xml:space="preserve"> </w:t>
      </w:r>
      <w:r w:rsidR="00A72933">
        <w:rPr>
          <w:rFonts w:cstheme="minorHAnsi"/>
          <w:color w:val="000000" w:themeColor="text1"/>
        </w:rPr>
        <w:t>economists</w:t>
      </w:r>
      <w:r w:rsidR="0091647D">
        <w:rPr>
          <w:rFonts w:cstheme="minorHAnsi"/>
          <w:color w:val="000000" w:themeColor="text1"/>
        </w:rPr>
        <w:t xml:space="preserve"> will emphasize the inflationary tax of monetary financing, the negative impact of deficit</w:t>
      </w:r>
      <w:r w:rsidR="006C04C9">
        <w:rPr>
          <w:rFonts w:cstheme="minorHAnsi"/>
          <w:color w:val="000000" w:themeColor="text1"/>
        </w:rPr>
        <w:t>s</w:t>
      </w:r>
      <w:r w:rsidR="0091647D">
        <w:rPr>
          <w:rFonts w:cstheme="minorHAnsi"/>
          <w:color w:val="000000" w:themeColor="text1"/>
        </w:rPr>
        <w:t xml:space="preserve"> on economic growth and future generations</w:t>
      </w:r>
      <w:r w:rsidR="00AF7E39">
        <w:rPr>
          <w:rFonts w:cstheme="minorHAnsi"/>
          <w:color w:val="000000" w:themeColor="text1"/>
        </w:rPr>
        <w:t xml:space="preserve">, and the </w:t>
      </w:r>
      <w:r w:rsidR="00A72933">
        <w:rPr>
          <w:rFonts w:cstheme="minorHAnsi"/>
          <w:color w:val="000000" w:themeColor="text1"/>
        </w:rPr>
        <w:t>sanctity</w:t>
      </w:r>
      <w:r w:rsidR="00AF7E39">
        <w:rPr>
          <w:rFonts w:cstheme="minorHAnsi"/>
          <w:color w:val="000000" w:themeColor="text1"/>
        </w:rPr>
        <w:t xml:space="preserve"> of the independence of the central bank</w:t>
      </w:r>
      <w:r w:rsidR="0091647D">
        <w:rPr>
          <w:rFonts w:cstheme="minorHAnsi"/>
          <w:color w:val="000000" w:themeColor="text1"/>
        </w:rPr>
        <w:t xml:space="preserve">. </w:t>
      </w:r>
      <w:r w:rsidR="00465288">
        <w:rPr>
          <w:rFonts w:cstheme="minorHAnsi"/>
          <w:color w:val="000000" w:themeColor="text1"/>
        </w:rPr>
        <w:t>It is a noble lie because s</w:t>
      </w:r>
      <w:r w:rsidR="00AF7E39">
        <w:rPr>
          <w:rFonts w:cstheme="minorHAnsi"/>
          <w:color w:val="000000" w:themeColor="text1"/>
        </w:rPr>
        <w:t>aying otherwise is supposed to lead politicians on a</w:t>
      </w:r>
      <w:r w:rsidR="00B271F4">
        <w:rPr>
          <w:rFonts w:cstheme="minorHAnsi"/>
          <w:color w:val="000000" w:themeColor="text1"/>
        </w:rPr>
        <w:t>n</w:t>
      </w:r>
      <w:r w:rsidR="00AF7E39">
        <w:rPr>
          <w:rFonts w:cstheme="minorHAnsi"/>
          <w:color w:val="000000" w:themeColor="text1"/>
        </w:rPr>
        <w:t xml:space="preserve"> uncontrollable </w:t>
      </w:r>
      <w:r w:rsidR="00A72933">
        <w:rPr>
          <w:rFonts w:cstheme="minorHAnsi"/>
          <w:color w:val="000000" w:themeColor="text1"/>
        </w:rPr>
        <w:t>spending spree</w:t>
      </w:r>
      <w:r w:rsidR="00DC304F">
        <w:rPr>
          <w:rFonts w:cstheme="minorHAnsi"/>
          <w:color w:val="000000" w:themeColor="text1"/>
        </w:rPr>
        <w:t xml:space="preserve"> so</w:t>
      </w:r>
      <w:r w:rsidR="00A72933">
        <w:rPr>
          <w:rFonts w:cstheme="minorHAnsi"/>
          <w:color w:val="000000" w:themeColor="text1"/>
        </w:rPr>
        <w:t>. T</w:t>
      </w:r>
      <w:r w:rsidR="00A72933" w:rsidRPr="00A72933">
        <w:rPr>
          <w:rFonts w:cstheme="minorHAnsi"/>
          <w:color w:val="000000" w:themeColor="text1"/>
        </w:rPr>
        <w:t xml:space="preserve">he diverse experiences of developed democratic societies </w:t>
      </w:r>
      <w:r w:rsidR="00A72933">
        <w:rPr>
          <w:rFonts w:cstheme="minorHAnsi"/>
          <w:color w:val="000000" w:themeColor="text1"/>
        </w:rPr>
        <w:t xml:space="preserve">with government intervention </w:t>
      </w:r>
      <w:r w:rsidR="00A72933" w:rsidRPr="00A72933">
        <w:rPr>
          <w:rFonts w:cstheme="minorHAnsi"/>
          <w:color w:val="000000" w:themeColor="text1"/>
        </w:rPr>
        <w:t>show</w:t>
      </w:r>
      <w:r w:rsidR="00A72933">
        <w:rPr>
          <w:rFonts w:cstheme="minorHAnsi"/>
          <w:color w:val="000000" w:themeColor="text1"/>
        </w:rPr>
        <w:t xml:space="preserve"> that this worry is not founded</w:t>
      </w:r>
      <w:r w:rsidR="00A72933" w:rsidRPr="00A72933">
        <w:rPr>
          <w:rFonts w:cstheme="minorHAnsi"/>
          <w:color w:val="000000" w:themeColor="text1"/>
        </w:rPr>
        <w:t xml:space="preserve">. </w:t>
      </w:r>
    </w:p>
    <w:p w14:paraId="52FCA014" w14:textId="5763CD32" w:rsidR="009338F0" w:rsidRPr="002A53DC" w:rsidRDefault="00BC1FCF" w:rsidP="009338F0">
      <w:pPr>
        <w:spacing w:before="120" w:after="120" w:line="240" w:lineRule="auto"/>
        <w:ind w:firstLine="360"/>
        <w:rPr>
          <w:rFonts w:cstheme="minorHAnsi"/>
          <w:color w:val="000000" w:themeColor="text1"/>
        </w:rPr>
      </w:pPr>
      <w:r>
        <w:rPr>
          <w:rFonts w:cstheme="minorHAnsi"/>
          <w:color w:val="000000" w:themeColor="text1"/>
        </w:rPr>
        <w:t xml:space="preserve">Instead of using public finances has a pushing ball and </w:t>
      </w:r>
      <w:r w:rsidR="008A4D75">
        <w:rPr>
          <w:rFonts w:cstheme="minorHAnsi"/>
          <w:color w:val="000000" w:themeColor="text1"/>
        </w:rPr>
        <w:t xml:space="preserve">a </w:t>
      </w:r>
      <w:r>
        <w:rPr>
          <w:rFonts w:cstheme="minorHAnsi"/>
          <w:color w:val="000000" w:themeColor="text1"/>
        </w:rPr>
        <w:t xml:space="preserve">political </w:t>
      </w:r>
      <w:r w:rsidR="007E3248">
        <w:rPr>
          <w:rFonts w:cstheme="minorHAnsi"/>
          <w:color w:val="000000" w:themeColor="text1"/>
        </w:rPr>
        <w:t>tool</w:t>
      </w:r>
      <w:r>
        <w:rPr>
          <w:rFonts w:cstheme="minorHAnsi"/>
          <w:color w:val="000000" w:themeColor="text1"/>
        </w:rPr>
        <w:t>, MMT wants to reorient the policymaking process away from public finances and toward the public purpose. That means</w:t>
      </w:r>
      <w:r w:rsidR="009338F0" w:rsidRPr="002A53DC">
        <w:rPr>
          <w:rFonts w:cstheme="minorHAnsi"/>
          <w:color w:val="000000" w:themeColor="text1"/>
        </w:rPr>
        <w:t xml:space="preserve"> educating policymakers and the population by presenting and repeating the public-money narrative instead of the taxpayer narrative</w:t>
      </w:r>
      <w:r w:rsidR="00AF7E39">
        <w:rPr>
          <w:rFonts w:cstheme="minorHAnsi"/>
          <w:color w:val="000000" w:themeColor="text1"/>
        </w:rPr>
        <w:t>, and by presenting the nature of monetary sovereignty and the constraint</w:t>
      </w:r>
      <w:r w:rsidR="002952CE">
        <w:rPr>
          <w:rFonts w:cstheme="minorHAnsi"/>
          <w:color w:val="000000" w:themeColor="text1"/>
        </w:rPr>
        <w:t>s</w:t>
      </w:r>
      <w:r w:rsidR="00AF7E39">
        <w:rPr>
          <w:rFonts w:cstheme="minorHAnsi"/>
          <w:color w:val="000000" w:themeColor="text1"/>
        </w:rPr>
        <w:t xml:space="preserve"> and </w:t>
      </w:r>
      <w:r w:rsidR="00724EF2">
        <w:rPr>
          <w:rFonts w:cstheme="minorHAnsi"/>
          <w:color w:val="000000" w:themeColor="text1"/>
        </w:rPr>
        <w:t>opportunities</w:t>
      </w:r>
      <w:r w:rsidR="00AF7E39">
        <w:rPr>
          <w:rFonts w:cstheme="minorHAnsi"/>
          <w:color w:val="000000" w:themeColor="text1"/>
        </w:rPr>
        <w:t xml:space="preserve"> that come with it</w:t>
      </w:r>
      <w:r w:rsidR="009338F0" w:rsidRPr="002A53DC">
        <w:rPr>
          <w:rFonts w:cstheme="minorHAnsi"/>
          <w:color w:val="000000" w:themeColor="text1"/>
        </w:rPr>
        <w:t xml:space="preserve">. This requires patience and determination and there has </w:t>
      </w:r>
      <w:r w:rsidR="00907DA3">
        <w:rPr>
          <w:rFonts w:cstheme="minorHAnsi"/>
          <w:color w:val="000000" w:themeColor="text1"/>
        </w:rPr>
        <w:t xml:space="preserve">been some success on that front. </w:t>
      </w:r>
      <w:r w:rsidR="00907DA3" w:rsidRPr="002A53DC">
        <w:rPr>
          <w:rFonts w:cstheme="minorHAnsi"/>
          <w:color w:val="000000" w:themeColor="text1"/>
        </w:rPr>
        <w:t xml:space="preserve">People in the financial world were the first to be receptive because MMT connected with their daily </w:t>
      </w:r>
      <w:proofErr w:type="gramStart"/>
      <w:r w:rsidR="00907DA3" w:rsidRPr="002A53DC">
        <w:rPr>
          <w:rFonts w:cstheme="minorHAnsi"/>
          <w:color w:val="000000" w:themeColor="text1"/>
        </w:rPr>
        <w:t>observations,</w:t>
      </w:r>
      <w:proofErr w:type="gramEnd"/>
      <w:r w:rsidR="00907DA3" w:rsidRPr="002A53DC">
        <w:rPr>
          <w:rFonts w:cstheme="minorHAnsi"/>
          <w:color w:val="000000" w:themeColor="text1"/>
        </w:rPr>
        <w:t xml:space="preserve"> some aspects of MMT are now at the core of the analytical framework of major financial institutions (Klein 2019; Cohen 2019). In the U.S. political sphere, MMT has gained the ears of some democrats and </w:t>
      </w:r>
      <w:r w:rsidR="00907DA3" w:rsidRPr="002A53DC">
        <w:rPr>
          <w:rStyle w:val="newsmetabyline"/>
          <w:rFonts w:cstheme="minorHAnsi"/>
          <w:color w:val="000000" w:themeColor="text1"/>
        </w:rPr>
        <w:t xml:space="preserve">Representative </w:t>
      </w:r>
      <w:proofErr w:type="spellStart"/>
      <w:r w:rsidR="00907DA3" w:rsidRPr="002A53DC">
        <w:rPr>
          <w:rFonts w:cstheme="minorHAnsi"/>
          <w:color w:val="000000" w:themeColor="text1"/>
        </w:rPr>
        <w:t>Yarmuth</w:t>
      </w:r>
      <w:proofErr w:type="spellEnd"/>
      <w:r w:rsidR="00907DA3" w:rsidRPr="002A53DC">
        <w:rPr>
          <w:rFonts w:cstheme="minorHAnsi"/>
          <w:color w:val="000000" w:themeColor="text1"/>
        </w:rPr>
        <w:t xml:space="preserve"> has explicitly used MMT when chairing the House Budget Committee (</w:t>
      </w:r>
      <w:proofErr w:type="spellStart"/>
      <w:r w:rsidR="00907DA3" w:rsidRPr="002A53DC">
        <w:rPr>
          <w:rFonts w:cstheme="minorHAnsi"/>
          <w:color w:val="000000" w:themeColor="text1"/>
        </w:rPr>
        <w:t>Dmitrieva</w:t>
      </w:r>
      <w:proofErr w:type="spellEnd"/>
      <w:r w:rsidR="00907DA3" w:rsidRPr="002A53DC">
        <w:rPr>
          <w:rFonts w:cstheme="minorHAnsi"/>
          <w:color w:val="000000" w:themeColor="text1"/>
        </w:rPr>
        <w:t xml:space="preserve"> 2019; Fitzpatrick 2019;</w:t>
      </w:r>
      <w:r w:rsidR="00907DA3" w:rsidRPr="002A53DC">
        <w:rPr>
          <w:rStyle w:val="newsmetabyline"/>
          <w:rFonts w:cstheme="minorHAnsi"/>
          <w:color w:val="000000" w:themeColor="text1"/>
        </w:rPr>
        <w:t xml:space="preserve"> </w:t>
      </w:r>
      <w:proofErr w:type="spellStart"/>
      <w:r w:rsidR="00907DA3" w:rsidRPr="002A53DC">
        <w:rPr>
          <w:rFonts w:cstheme="minorHAnsi"/>
          <w:color w:val="000000" w:themeColor="text1"/>
        </w:rPr>
        <w:t>Yarmuth</w:t>
      </w:r>
      <w:proofErr w:type="spellEnd"/>
      <w:r w:rsidR="00907DA3" w:rsidRPr="002A53DC">
        <w:rPr>
          <w:rFonts w:cstheme="minorHAnsi"/>
          <w:color w:val="000000" w:themeColor="text1"/>
        </w:rPr>
        <w:t xml:space="preserve"> 2021</w:t>
      </w:r>
      <w:r w:rsidR="00907DA3" w:rsidRPr="002A53DC">
        <w:rPr>
          <w:rStyle w:val="newsmetabyline"/>
          <w:rFonts w:cstheme="minorHAnsi"/>
          <w:color w:val="000000" w:themeColor="text1"/>
        </w:rPr>
        <w:t xml:space="preserve">). </w:t>
      </w:r>
      <w:proofErr w:type="gramStart"/>
      <w:r w:rsidR="00907DA3" w:rsidRPr="002A53DC">
        <w:rPr>
          <w:rFonts w:cstheme="minorHAnsi"/>
          <w:color w:val="000000" w:themeColor="text1"/>
        </w:rPr>
        <w:t>In the academic sphere, as one may expect, recognition has been more subdued and slow</w:t>
      </w:r>
      <w:r w:rsidR="00907DA3">
        <w:rPr>
          <w:rFonts w:cstheme="minorHAnsi"/>
          <w:color w:val="000000" w:themeColor="text1"/>
        </w:rPr>
        <w:t>,</w:t>
      </w:r>
      <w:r w:rsidR="00907DA3" w:rsidRPr="002A53DC">
        <w:rPr>
          <w:rFonts w:cstheme="minorHAnsi"/>
          <w:color w:val="000000" w:themeColor="text1"/>
        </w:rPr>
        <w:t xml:space="preserve"> but there have been some gains in terms of understanding the relevance of monetary sovereignty as an analytical tool, some mainstream economists have reached similar conclusio</w:t>
      </w:r>
      <w:r w:rsidR="008D0C3B">
        <w:rPr>
          <w:rFonts w:cstheme="minorHAnsi"/>
          <w:color w:val="000000" w:themeColor="text1"/>
        </w:rPr>
        <w:t xml:space="preserve">ns without citing past MMT work (Blanchard 2019, </w:t>
      </w:r>
      <w:r w:rsidR="008D0C3B" w:rsidRPr="008D0C3B">
        <w:rPr>
          <w:rFonts w:cstheme="minorHAnsi"/>
          <w:color w:val="000000" w:themeColor="text1"/>
        </w:rPr>
        <w:t xml:space="preserve">De Long and Summers 2012; </w:t>
      </w:r>
      <w:proofErr w:type="spellStart"/>
      <w:r w:rsidR="008D0C3B" w:rsidRPr="008D0C3B">
        <w:rPr>
          <w:rFonts w:cstheme="minorHAnsi"/>
          <w:color w:val="000000" w:themeColor="text1"/>
        </w:rPr>
        <w:t>Fatás</w:t>
      </w:r>
      <w:proofErr w:type="spellEnd"/>
      <w:r w:rsidR="008D0C3B" w:rsidRPr="008D0C3B">
        <w:rPr>
          <w:rFonts w:cstheme="minorHAnsi"/>
          <w:color w:val="000000" w:themeColor="text1"/>
        </w:rPr>
        <w:t xml:space="preserve"> and Summers 2018; </w:t>
      </w:r>
      <w:proofErr w:type="spellStart"/>
      <w:r w:rsidR="008D0C3B" w:rsidRPr="008D0C3B">
        <w:rPr>
          <w:rFonts w:cstheme="minorHAnsi"/>
          <w:color w:val="000000" w:themeColor="text1"/>
        </w:rPr>
        <w:t>Agnello</w:t>
      </w:r>
      <w:proofErr w:type="spellEnd"/>
      <w:r w:rsidR="008D0C3B" w:rsidRPr="008D0C3B">
        <w:rPr>
          <w:rFonts w:cstheme="minorHAnsi"/>
          <w:color w:val="000000" w:themeColor="text1"/>
        </w:rPr>
        <w:t xml:space="preserve"> et al. 2015)</w:t>
      </w:r>
      <w:r w:rsidR="009338F0" w:rsidRPr="008363F5">
        <w:rPr>
          <w:rFonts w:cstheme="minorHAnsi"/>
          <w:color w:val="000000" w:themeColor="text1"/>
        </w:rPr>
        <w:t>.</w:t>
      </w:r>
      <w:proofErr w:type="gramEnd"/>
      <w:r w:rsidR="009338F0" w:rsidRPr="002A53DC">
        <w:rPr>
          <w:rFonts w:cstheme="minorHAnsi"/>
          <w:color w:val="000000" w:themeColor="text1"/>
        </w:rPr>
        <w:t xml:space="preserve"> </w:t>
      </w:r>
    </w:p>
    <w:p w14:paraId="22DDFDB8" w14:textId="77777777" w:rsidR="00AD16F8" w:rsidRPr="002A53DC" w:rsidRDefault="00AD16F8" w:rsidP="00AD16F8">
      <w:pPr>
        <w:spacing w:before="120" w:after="120" w:line="240" w:lineRule="auto"/>
        <w:rPr>
          <w:rFonts w:cstheme="minorHAnsi"/>
          <w:color w:val="000000" w:themeColor="text1"/>
        </w:rPr>
      </w:pPr>
    </w:p>
    <w:p w14:paraId="03AB05DE" w14:textId="77777777" w:rsidR="00AD16F8" w:rsidRPr="002A53DC" w:rsidRDefault="00AD16F8" w:rsidP="00AD16F8">
      <w:pPr>
        <w:spacing w:before="120" w:after="120" w:line="240" w:lineRule="auto"/>
        <w:rPr>
          <w:rFonts w:cstheme="minorHAnsi"/>
          <w:b/>
          <w:color w:val="000000" w:themeColor="text1"/>
        </w:rPr>
      </w:pPr>
      <w:r w:rsidRPr="002A53DC">
        <w:rPr>
          <w:rFonts w:cstheme="minorHAnsi"/>
          <w:b/>
          <w:color w:val="000000" w:themeColor="text1"/>
        </w:rPr>
        <w:t>References</w:t>
      </w:r>
    </w:p>
    <w:p w14:paraId="518346CE" w14:textId="77777777" w:rsidR="001C21AC" w:rsidRPr="00AB6DA2" w:rsidRDefault="001C21AC" w:rsidP="001C21AC">
      <w:pPr>
        <w:spacing w:before="120" w:after="0" w:line="240" w:lineRule="auto"/>
        <w:ind w:left="360" w:hanging="360"/>
        <w:rPr>
          <w:rFonts w:cstheme="minorHAnsi"/>
          <w:color w:val="000000" w:themeColor="text1"/>
        </w:rPr>
      </w:pPr>
      <w:proofErr w:type="spellStart"/>
      <w:r w:rsidRPr="00AB6DA2">
        <w:rPr>
          <w:rFonts w:cstheme="minorHAnsi"/>
          <w:color w:val="000000" w:themeColor="text1"/>
        </w:rPr>
        <w:t>Agnello</w:t>
      </w:r>
      <w:proofErr w:type="spellEnd"/>
      <w:r w:rsidRPr="00AB6DA2">
        <w:rPr>
          <w:rFonts w:cstheme="minorHAnsi"/>
          <w:color w:val="000000" w:themeColor="text1"/>
        </w:rPr>
        <w:t>, L., Castro, V. and Sousa, R.M. (2013) "</w:t>
      </w:r>
      <w:r w:rsidRPr="00AB6DA2">
        <w:rPr>
          <w:rFonts w:cstheme="minorHAnsi"/>
          <w:bCs/>
          <w:color w:val="000000" w:themeColor="text1"/>
        </w:rPr>
        <w:t>What determines the duration of a fiscal consolidation program?</w:t>
      </w:r>
      <w:r>
        <w:rPr>
          <w:rFonts w:cstheme="minorHAnsi"/>
          <w:color w:val="000000" w:themeColor="text1"/>
        </w:rPr>
        <w:t>”</w:t>
      </w:r>
      <w:r w:rsidRPr="00AB6DA2">
        <w:rPr>
          <w:rFonts w:cstheme="minorHAnsi"/>
          <w:color w:val="000000" w:themeColor="text1"/>
        </w:rPr>
        <w:t xml:space="preserve"> </w:t>
      </w:r>
      <w:r w:rsidRPr="00AB6DA2">
        <w:rPr>
          <w:rFonts w:cstheme="minorHAnsi"/>
          <w:i/>
          <w:color w:val="000000" w:themeColor="text1"/>
        </w:rPr>
        <w:t>Journal of International Money and Finance</w:t>
      </w:r>
      <w:r w:rsidRPr="00AB6DA2">
        <w:rPr>
          <w:rFonts w:cstheme="minorHAnsi"/>
          <w:color w:val="000000" w:themeColor="text1"/>
        </w:rPr>
        <w:t>, 37 (C): 113-134.</w:t>
      </w:r>
    </w:p>
    <w:p w14:paraId="61386621" w14:textId="77777777" w:rsidR="00A85660" w:rsidRPr="00AB6DA2" w:rsidRDefault="00A85660" w:rsidP="00A85660">
      <w:pPr>
        <w:spacing w:before="120" w:after="0" w:line="240" w:lineRule="auto"/>
        <w:ind w:left="360" w:hanging="360"/>
        <w:rPr>
          <w:rFonts w:cstheme="minorHAnsi"/>
          <w:color w:val="000000" w:themeColor="text1"/>
        </w:rPr>
      </w:pPr>
      <w:r w:rsidRPr="00AB6DA2">
        <w:rPr>
          <w:rFonts w:cstheme="minorHAnsi"/>
          <w:color w:val="000000" w:themeColor="text1"/>
        </w:rPr>
        <w:t>Bell, S.A. and Wray, L.R. (2000) “Financial aspects of the Social Security ‘problem’</w:t>
      </w:r>
      <w:r>
        <w:rPr>
          <w:rFonts w:cstheme="minorHAnsi"/>
          <w:color w:val="000000" w:themeColor="text1"/>
        </w:rPr>
        <w:t>”</w:t>
      </w:r>
      <w:r w:rsidRPr="00AB6DA2">
        <w:rPr>
          <w:rFonts w:cstheme="minorHAnsi"/>
          <w:color w:val="000000" w:themeColor="text1"/>
        </w:rPr>
        <w:t xml:space="preserve"> </w:t>
      </w:r>
      <w:r w:rsidRPr="00AB6DA2">
        <w:rPr>
          <w:rFonts w:cstheme="minorHAnsi"/>
          <w:i/>
          <w:color w:val="000000" w:themeColor="text1"/>
        </w:rPr>
        <w:t>Journal of Economic Issues</w:t>
      </w:r>
      <w:r w:rsidRPr="00AB6DA2">
        <w:rPr>
          <w:rFonts w:cstheme="minorHAnsi"/>
          <w:color w:val="000000" w:themeColor="text1"/>
        </w:rPr>
        <w:t xml:space="preserve">, 34 (2): 357-364. </w:t>
      </w:r>
    </w:p>
    <w:p w14:paraId="7741AF82" w14:textId="77777777" w:rsidR="001C21AC" w:rsidRPr="00AB6DA2" w:rsidRDefault="001C21AC" w:rsidP="001C21AC">
      <w:pPr>
        <w:autoSpaceDE w:val="0"/>
        <w:autoSpaceDN w:val="0"/>
        <w:adjustRightInd w:val="0"/>
        <w:spacing w:before="120" w:after="0" w:line="240" w:lineRule="auto"/>
        <w:ind w:left="360" w:hanging="360"/>
        <w:rPr>
          <w:rFonts w:cstheme="minorHAnsi"/>
          <w:color w:val="000000" w:themeColor="text1"/>
        </w:rPr>
      </w:pPr>
      <w:r w:rsidRPr="00AB6DA2">
        <w:rPr>
          <w:rFonts w:cstheme="minorHAnsi"/>
          <w:color w:val="000000" w:themeColor="text1"/>
        </w:rPr>
        <w:t>Blanchard, O. (2019) “Public debt and low interest rates</w:t>
      </w:r>
      <w:r>
        <w:rPr>
          <w:rFonts w:cstheme="minorHAnsi"/>
          <w:color w:val="000000" w:themeColor="text1"/>
        </w:rPr>
        <w:t>”</w:t>
      </w:r>
      <w:r w:rsidRPr="00AB6DA2">
        <w:rPr>
          <w:rFonts w:cstheme="minorHAnsi"/>
          <w:color w:val="000000" w:themeColor="text1"/>
        </w:rPr>
        <w:t xml:space="preserve"> </w:t>
      </w:r>
      <w:r w:rsidRPr="00AB6DA2">
        <w:rPr>
          <w:rFonts w:cstheme="minorHAnsi"/>
          <w:i/>
          <w:color w:val="000000" w:themeColor="text1"/>
        </w:rPr>
        <w:t>American Economic Review</w:t>
      </w:r>
      <w:r w:rsidRPr="00AB6DA2">
        <w:rPr>
          <w:rFonts w:cstheme="minorHAnsi"/>
          <w:color w:val="000000" w:themeColor="text1"/>
        </w:rPr>
        <w:t>, 109 (4): 1197-1229.</w:t>
      </w:r>
    </w:p>
    <w:p w14:paraId="43594344" w14:textId="77777777" w:rsidR="00A85660" w:rsidRPr="00AB6DA2" w:rsidRDefault="00A85660" w:rsidP="00A85660">
      <w:pPr>
        <w:spacing w:before="120" w:after="0" w:line="240" w:lineRule="auto"/>
        <w:ind w:left="360" w:hanging="360"/>
        <w:rPr>
          <w:rFonts w:cstheme="minorHAnsi"/>
          <w:color w:val="000000" w:themeColor="text1"/>
        </w:rPr>
      </w:pPr>
      <w:proofErr w:type="spellStart"/>
      <w:r w:rsidRPr="00AB6DA2">
        <w:rPr>
          <w:rFonts w:cstheme="minorHAnsi"/>
          <w:color w:val="000000" w:themeColor="text1"/>
        </w:rPr>
        <w:t>Blaug</w:t>
      </w:r>
      <w:proofErr w:type="spellEnd"/>
      <w:r w:rsidRPr="00AB6DA2">
        <w:rPr>
          <w:rFonts w:cstheme="minorHAnsi"/>
          <w:color w:val="000000" w:themeColor="text1"/>
        </w:rPr>
        <w:t xml:space="preserve">, </w:t>
      </w:r>
      <w:r>
        <w:rPr>
          <w:rFonts w:cstheme="minorHAnsi"/>
          <w:color w:val="000000" w:themeColor="text1"/>
        </w:rPr>
        <w:t>M.</w:t>
      </w:r>
      <w:r w:rsidRPr="00AB6DA2">
        <w:rPr>
          <w:rFonts w:cstheme="minorHAnsi"/>
          <w:color w:val="000000" w:themeColor="text1"/>
        </w:rPr>
        <w:t xml:space="preserve"> (1988) </w:t>
      </w:r>
      <w:r w:rsidRPr="00AB6DA2">
        <w:rPr>
          <w:rFonts w:cstheme="minorHAnsi"/>
          <w:i/>
          <w:color w:val="000000" w:themeColor="text1"/>
        </w:rPr>
        <w:t xml:space="preserve">John Maynard Keynes 1883-1946: Life, Ideas, </w:t>
      </w:r>
      <w:proofErr w:type="gramStart"/>
      <w:r w:rsidRPr="00AB6DA2">
        <w:rPr>
          <w:rFonts w:cstheme="minorHAnsi"/>
          <w:i/>
          <w:color w:val="000000" w:themeColor="text1"/>
        </w:rPr>
        <w:t>Legacy</w:t>
      </w:r>
      <w:proofErr w:type="gramEnd"/>
      <w:r w:rsidRPr="00AB6DA2">
        <w:rPr>
          <w:rFonts w:cstheme="minorHAnsi"/>
          <w:color w:val="000000" w:themeColor="text1"/>
        </w:rPr>
        <w:t>. Documentary produced and directed by Nigel Maslin. London: The Institute of Economic Affairs.</w:t>
      </w:r>
    </w:p>
    <w:p w14:paraId="7C5B56AE" w14:textId="77777777" w:rsidR="00A85660" w:rsidRPr="00AB6DA2" w:rsidRDefault="00A85660" w:rsidP="00A85660">
      <w:pPr>
        <w:spacing w:before="120" w:after="0" w:line="240" w:lineRule="auto"/>
        <w:ind w:left="360" w:hanging="360"/>
        <w:rPr>
          <w:rFonts w:cstheme="minorHAnsi"/>
          <w:color w:val="000000" w:themeColor="text1"/>
        </w:rPr>
      </w:pPr>
      <w:r w:rsidRPr="00AB6DA2">
        <w:rPr>
          <w:rFonts w:cstheme="minorHAnsi"/>
          <w:color w:val="000000" w:themeColor="text1"/>
        </w:rPr>
        <w:t xml:space="preserve">Carrillo, R. and Myerson, J. (2017) “The dangerous myth of 'taxpayer money'” </w:t>
      </w:r>
      <w:proofErr w:type="spellStart"/>
      <w:r w:rsidRPr="00AB6DA2">
        <w:rPr>
          <w:rFonts w:cstheme="minorHAnsi"/>
          <w:i/>
          <w:color w:val="000000" w:themeColor="text1"/>
        </w:rPr>
        <w:t>SplinterNews</w:t>
      </w:r>
      <w:proofErr w:type="spellEnd"/>
      <w:r w:rsidRPr="00AB6DA2">
        <w:rPr>
          <w:rFonts w:cstheme="minorHAnsi"/>
          <w:color w:val="000000" w:themeColor="text1"/>
        </w:rPr>
        <w:t xml:space="preserve">, November 19, 10:15 AM. </w:t>
      </w:r>
      <w:r>
        <w:rPr>
          <w:rFonts w:cstheme="minorHAnsi"/>
          <w:color w:val="000000" w:themeColor="text1"/>
        </w:rPr>
        <w:t>A</w:t>
      </w:r>
      <w:r w:rsidRPr="00AB6DA2">
        <w:rPr>
          <w:rFonts w:cstheme="minorHAnsi"/>
          <w:color w:val="000000" w:themeColor="text1"/>
        </w:rPr>
        <w:t xml:space="preserve">ccessed July 14, 2021 at </w:t>
      </w:r>
      <w:hyperlink r:id="rId9" w:history="1">
        <w:r w:rsidRPr="00301FCE">
          <w:rPr>
            <w:rStyle w:val="Hyperlink"/>
            <w:rFonts w:cstheme="minorHAnsi"/>
          </w:rPr>
          <w:t>https://splinternews.com/the-dangerous-myth-of-taxpayer-money-1819658902</w:t>
        </w:r>
      </w:hyperlink>
      <w:r>
        <w:rPr>
          <w:rFonts w:cstheme="minorHAnsi"/>
          <w:color w:val="000000" w:themeColor="text1"/>
        </w:rPr>
        <w:t xml:space="preserve"> </w:t>
      </w:r>
    </w:p>
    <w:p w14:paraId="5DE41B63" w14:textId="77777777" w:rsidR="00BD051E" w:rsidRPr="00AB6DA2" w:rsidRDefault="00BD051E" w:rsidP="00BD051E">
      <w:pPr>
        <w:autoSpaceDE w:val="0"/>
        <w:autoSpaceDN w:val="0"/>
        <w:adjustRightInd w:val="0"/>
        <w:spacing w:before="120" w:after="0" w:line="240" w:lineRule="auto"/>
        <w:ind w:left="360" w:hanging="360"/>
        <w:rPr>
          <w:rFonts w:cstheme="minorHAnsi"/>
          <w:color w:val="000000" w:themeColor="text1"/>
        </w:rPr>
      </w:pPr>
      <w:r w:rsidRPr="00AB6DA2">
        <w:rPr>
          <w:rFonts w:cstheme="minorHAnsi"/>
        </w:rPr>
        <w:t xml:space="preserve">Cohen, D. and </w:t>
      </w:r>
      <w:proofErr w:type="spellStart"/>
      <w:r w:rsidRPr="00AB6DA2">
        <w:rPr>
          <w:rFonts w:cstheme="minorHAnsi"/>
        </w:rPr>
        <w:t>Follette</w:t>
      </w:r>
      <w:proofErr w:type="spellEnd"/>
      <w:r w:rsidRPr="00AB6DA2">
        <w:rPr>
          <w:rFonts w:cstheme="minorHAnsi"/>
        </w:rPr>
        <w:t>, G. (2000) “The automatic fiscal stabilizers: Quietly doing their thing</w:t>
      </w:r>
      <w:r>
        <w:rPr>
          <w:rFonts w:cstheme="minorHAnsi"/>
        </w:rPr>
        <w:t>”</w:t>
      </w:r>
      <w:r w:rsidRPr="00AB6DA2">
        <w:rPr>
          <w:rFonts w:cstheme="minorHAnsi"/>
        </w:rPr>
        <w:t xml:space="preserve"> </w:t>
      </w:r>
      <w:r w:rsidRPr="00AB6DA2">
        <w:rPr>
          <w:rFonts w:cstheme="minorHAnsi"/>
          <w:i/>
        </w:rPr>
        <w:t>FRBNY Economic Policy Review</w:t>
      </w:r>
      <w:r w:rsidRPr="00AB6DA2">
        <w:rPr>
          <w:rFonts w:cstheme="minorHAnsi"/>
        </w:rPr>
        <w:t>, April: 35-68.</w:t>
      </w:r>
    </w:p>
    <w:p w14:paraId="417F2AA9" w14:textId="11EB7928" w:rsidR="006115FD" w:rsidRDefault="006115FD" w:rsidP="00BD051E">
      <w:pPr>
        <w:autoSpaceDE w:val="0"/>
        <w:autoSpaceDN w:val="0"/>
        <w:adjustRightInd w:val="0"/>
        <w:spacing w:before="120" w:after="0" w:line="240" w:lineRule="auto"/>
        <w:ind w:left="360" w:hanging="360"/>
        <w:rPr>
          <w:rFonts w:cstheme="minorHAnsi"/>
          <w:color w:val="000000" w:themeColor="text1"/>
        </w:rPr>
      </w:pPr>
      <w:r w:rsidRPr="006115FD">
        <w:rPr>
          <w:rFonts w:cstheme="minorHAnsi"/>
          <w:color w:val="000000" w:themeColor="text1"/>
        </w:rPr>
        <w:t xml:space="preserve">Corn, D. </w:t>
      </w:r>
      <w:r>
        <w:rPr>
          <w:rFonts w:cstheme="minorHAnsi"/>
          <w:color w:val="000000" w:themeColor="text1"/>
        </w:rPr>
        <w:t>(2012)</w:t>
      </w:r>
      <w:r w:rsidRPr="006115FD">
        <w:rPr>
          <w:rFonts w:cstheme="minorHAnsi"/>
          <w:color w:val="000000" w:themeColor="text1"/>
        </w:rPr>
        <w:t xml:space="preserve"> “SECRET VIDEO: Romney tells millionaire donors what he REALLY thinks of Obama voters.” </w:t>
      </w:r>
      <w:proofErr w:type="spellStart"/>
      <w:r w:rsidRPr="006115FD">
        <w:rPr>
          <w:rFonts w:cstheme="minorHAnsi"/>
          <w:i/>
          <w:color w:val="000000" w:themeColor="text1"/>
        </w:rPr>
        <w:t>MotherJones</w:t>
      </w:r>
      <w:proofErr w:type="spellEnd"/>
      <w:r w:rsidRPr="006115FD">
        <w:rPr>
          <w:rFonts w:cstheme="minorHAnsi"/>
          <w:color w:val="000000" w:themeColor="text1"/>
        </w:rPr>
        <w:t xml:space="preserve">, September 17. Accessed November 19, 2021 at </w:t>
      </w:r>
      <w:hyperlink r:id="rId10" w:history="1">
        <w:r w:rsidRPr="00B916DA">
          <w:rPr>
            <w:rStyle w:val="Hyperlink"/>
            <w:rFonts w:cstheme="minorHAnsi"/>
          </w:rPr>
          <w:t>https://www.motherjones.com/politics/2012/09/secret-video-romney-private-fundraiser/</w:t>
        </w:r>
      </w:hyperlink>
    </w:p>
    <w:p w14:paraId="67E9802C" w14:textId="0B5E736F" w:rsidR="00BD051E" w:rsidRPr="00AB6DA2" w:rsidRDefault="00BD051E" w:rsidP="00BD051E">
      <w:pPr>
        <w:autoSpaceDE w:val="0"/>
        <w:autoSpaceDN w:val="0"/>
        <w:adjustRightInd w:val="0"/>
        <w:spacing w:before="120" w:after="0" w:line="240" w:lineRule="auto"/>
        <w:ind w:left="360" w:hanging="360"/>
        <w:rPr>
          <w:rFonts w:cstheme="minorHAnsi"/>
          <w:color w:val="000000" w:themeColor="text1"/>
        </w:rPr>
      </w:pPr>
      <w:r w:rsidRPr="00AB6DA2">
        <w:rPr>
          <w:rFonts w:cstheme="minorHAnsi"/>
          <w:color w:val="000000" w:themeColor="text1"/>
        </w:rPr>
        <w:t xml:space="preserve">Crozier, M., Huntington, S.P. and </w:t>
      </w:r>
      <w:proofErr w:type="spellStart"/>
      <w:r w:rsidRPr="00AB6DA2">
        <w:rPr>
          <w:rFonts w:cstheme="minorHAnsi"/>
          <w:color w:val="000000" w:themeColor="text1"/>
        </w:rPr>
        <w:t>Watanuki</w:t>
      </w:r>
      <w:proofErr w:type="spellEnd"/>
      <w:r w:rsidRPr="00AB6DA2">
        <w:rPr>
          <w:rFonts w:cstheme="minorHAnsi"/>
          <w:color w:val="000000" w:themeColor="text1"/>
        </w:rPr>
        <w:t xml:space="preserve">, J. (1975) </w:t>
      </w:r>
      <w:proofErr w:type="gramStart"/>
      <w:r w:rsidRPr="00AB6DA2">
        <w:rPr>
          <w:rFonts w:cstheme="minorHAnsi"/>
          <w:i/>
          <w:color w:val="000000" w:themeColor="text1"/>
        </w:rPr>
        <w:t>The</w:t>
      </w:r>
      <w:proofErr w:type="gramEnd"/>
      <w:r w:rsidRPr="00AB6DA2">
        <w:rPr>
          <w:rFonts w:cstheme="minorHAnsi"/>
          <w:i/>
          <w:color w:val="000000" w:themeColor="text1"/>
        </w:rPr>
        <w:t xml:space="preserve"> Crisis of Democracy: Report on the Governability of Democracies to the Trilateral Commission</w:t>
      </w:r>
      <w:r w:rsidRPr="00AB6DA2">
        <w:rPr>
          <w:rFonts w:cstheme="minorHAnsi"/>
          <w:color w:val="000000" w:themeColor="text1"/>
        </w:rPr>
        <w:t>. New York: New York University Press.</w:t>
      </w:r>
    </w:p>
    <w:p w14:paraId="19B5B66B" w14:textId="77777777" w:rsidR="001C21AC" w:rsidRPr="00AB6DA2" w:rsidRDefault="001C21AC" w:rsidP="001C21AC">
      <w:pPr>
        <w:spacing w:before="120" w:after="0" w:line="240" w:lineRule="auto"/>
        <w:ind w:left="360" w:hanging="360"/>
        <w:rPr>
          <w:rFonts w:eastAsia="Times New Roman" w:cstheme="minorHAnsi"/>
          <w:color w:val="000000" w:themeColor="text1"/>
        </w:rPr>
      </w:pPr>
      <w:r w:rsidRPr="00AB6DA2">
        <w:rPr>
          <w:rFonts w:eastAsia="Times New Roman" w:cstheme="minorHAnsi"/>
          <w:color w:val="000000" w:themeColor="text1"/>
        </w:rPr>
        <w:lastRenderedPageBreak/>
        <w:t xml:space="preserve">De long, B. and </w:t>
      </w:r>
      <w:proofErr w:type="gramStart"/>
      <w:r w:rsidRPr="00AB6DA2">
        <w:rPr>
          <w:rFonts w:eastAsia="Times New Roman" w:cstheme="minorHAnsi"/>
          <w:color w:val="000000" w:themeColor="text1"/>
        </w:rPr>
        <w:t>Summers</w:t>
      </w:r>
      <w:proofErr w:type="gramEnd"/>
      <w:r w:rsidRPr="00AB6DA2">
        <w:rPr>
          <w:rFonts w:eastAsia="Times New Roman" w:cstheme="minorHAnsi"/>
          <w:color w:val="000000" w:themeColor="text1"/>
        </w:rPr>
        <w:t>, L.H. (2012) “Fiscal policy in a depressed economy</w:t>
      </w:r>
      <w:r>
        <w:rPr>
          <w:rFonts w:eastAsia="Times New Roman" w:cstheme="minorHAnsi"/>
          <w:color w:val="000000" w:themeColor="text1"/>
        </w:rPr>
        <w:t>”</w:t>
      </w:r>
      <w:r w:rsidRPr="00AB6DA2">
        <w:rPr>
          <w:rFonts w:eastAsia="Times New Roman" w:cstheme="minorHAnsi"/>
          <w:color w:val="000000" w:themeColor="text1"/>
        </w:rPr>
        <w:t xml:space="preserve"> </w:t>
      </w:r>
      <w:r w:rsidRPr="00AB6DA2">
        <w:rPr>
          <w:rFonts w:eastAsia="Times New Roman" w:cstheme="minorHAnsi"/>
          <w:i/>
          <w:iCs/>
          <w:color w:val="000000" w:themeColor="text1"/>
        </w:rPr>
        <w:t>Brookings Papers on Economic Activity</w:t>
      </w:r>
      <w:r w:rsidRPr="00AB6DA2">
        <w:rPr>
          <w:rFonts w:eastAsia="Times New Roman" w:cstheme="minorHAnsi"/>
          <w:iCs/>
          <w:color w:val="000000" w:themeColor="text1"/>
        </w:rPr>
        <w:t>, Spring:</w:t>
      </w:r>
      <w:r w:rsidRPr="00AB6DA2">
        <w:rPr>
          <w:rFonts w:eastAsia="Times New Roman" w:cstheme="minorHAnsi"/>
          <w:color w:val="000000" w:themeColor="text1"/>
        </w:rPr>
        <w:t xml:space="preserve"> 233-274.</w:t>
      </w:r>
    </w:p>
    <w:p w14:paraId="098E41F9" w14:textId="77777777" w:rsidR="00296CD8" w:rsidRPr="00AB6DA2" w:rsidRDefault="00296CD8" w:rsidP="00296CD8">
      <w:pPr>
        <w:spacing w:before="120" w:after="0" w:line="240" w:lineRule="auto"/>
        <w:ind w:left="360" w:hanging="360"/>
        <w:rPr>
          <w:rFonts w:cstheme="minorHAnsi"/>
          <w:color w:val="000000" w:themeColor="text1"/>
        </w:rPr>
      </w:pPr>
      <w:proofErr w:type="spellStart"/>
      <w:r w:rsidRPr="00AB6DA2">
        <w:rPr>
          <w:rFonts w:cstheme="minorHAnsi"/>
          <w:color w:val="000000" w:themeColor="text1"/>
        </w:rPr>
        <w:t>Dmitrieva</w:t>
      </w:r>
      <w:proofErr w:type="spellEnd"/>
      <w:r w:rsidRPr="00AB6DA2">
        <w:rPr>
          <w:rFonts w:cstheme="minorHAnsi"/>
          <w:color w:val="000000" w:themeColor="text1"/>
        </w:rPr>
        <w:t>, K. (2019) “Wall Street economists wade into the MMT debate in a big way</w:t>
      </w:r>
      <w:r>
        <w:rPr>
          <w:rFonts w:cstheme="minorHAnsi"/>
          <w:color w:val="000000" w:themeColor="text1"/>
        </w:rPr>
        <w:t>”</w:t>
      </w:r>
      <w:r w:rsidRPr="00AB6DA2">
        <w:rPr>
          <w:rFonts w:cstheme="minorHAnsi"/>
          <w:color w:val="000000" w:themeColor="text1"/>
        </w:rPr>
        <w:t xml:space="preserve"> </w:t>
      </w:r>
      <w:proofErr w:type="spellStart"/>
      <w:r w:rsidRPr="00AB6DA2">
        <w:rPr>
          <w:rFonts w:cstheme="minorHAnsi"/>
          <w:i/>
          <w:color w:val="000000" w:themeColor="text1"/>
        </w:rPr>
        <w:t>BloombergQuint</w:t>
      </w:r>
      <w:proofErr w:type="spellEnd"/>
      <w:r w:rsidRPr="00AB6DA2">
        <w:rPr>
          <w:rFonts w:cstheme="minorHAnsi"/>
          <w:color w:val="000000" w:themeColor="text1"/>
        </w:rPr>
        <w:t xml:space="preserve">, April 09 2019, 8:28 AM. </w:t>
      </w:r>
      <w:r>
        <w:rPr>
          <w:rFonts w:cstheme="minorHAnsi"/>
          <w:color w:val="000000" w:themeColor="text1"/>
        </w:rPr>
        <w:t>A</w:t>
      </w:r>
      <w:r w:rsidRPr="00AB6DA2">
        <w:rPr>
          <w:rFonts w:cstheme="minorHAnsi"/>
          <w:color w:val="000000" w:themeColor="text1"/>
        </w:rPr>
        <w:t xml:space="preserve">ccessed on August 2, 2021 </w:t>
      </w:r>
      <w:proofErr w:type="gramStart"/>
      <w:r w:rsidRPr="00AB6DA2">
        <w:rPr>
          <w:rFonts w:cstheme="minorHAnsi"/>
          <w:color w:val="000000" w:themeColor="text1"/>
        </w:rPr>
        <w:t xml:space="preserve">at  </w:t>
      </w:r>
      <w:proofErr w:type="gramEnd"/>
      <w:r w:rsidR="00A172A6">
        <w:fldChar w:fldCharType="begin"/>
      </w:r>
      <w:r w:rsidR="00A172A6">
        <w:instrText xml:space="preserve"> HYPERLINK "https://www.bloombergquint.com/global-economics/goldman-sees-mmt-positives-as-economists-debat</w:instrText>
      </w:r>
      <w:r w:rsidR="00A172A6">
        <w:instrText xml:space="preserve">e-who-buys-lunch" </w:instrText>
      </w:r>
      <w:r w:rsidR="00A172A6">
        <w:fldChar w:fldCharType="separate"/>
      </w:r>
      <w:r w:rsidRPr="00AB6DA2">
        <w:rPr>
          <w:rStyle w:val="Hyperlink"/>
          <w:rFonts w:cstheme="minorHAnsi"/>
          <w:color w:val="000000" w:themeColor="text1"/>
        </w:rPr>
        <w:t>https://www.bloombergquint.com/global-economics/goldman-sees-mmt-positives-as-economists-debate-who-buys-lunch</w:t>
      </w:r>
      <w:r w:rsidR="00A172A6">
        <w:rPr>
          <w:rStyle w:val="Hyperlink"/>
          <w:rFonts w:cstheme="minorHAnsi"/>
          <w:color w:val="000000" w:themeColor="text1"/>
        </w:rPr>
        <w:fldChar w:fldCharType="end"/>
      </w:r>
    </w:p>
    <w:p w14:paraId="59AB38B9" w14:textId="236A2BCD" w:rsidR="009A4DB5" w:rsidRDefault="009A4DB5" w:rsidP="009A4DB5">
      <w:pPr>
        <w:autoSpaceDE w:val="0"/>
        <w:autoSpaceDN w:val="0"/>
        <w:adjustRightInd w:val="0"/>
        <w:spacing w:before="120" w:after="0" w:line="240" w:lineRule="auto"/>
        <w:ind w:left="360" w:hanging="360"/>
        <w:rPr>
          <w:rFonts w:cstheme="minorHAnsi"/>
          <w:color w:val="000000" w:themeColor="text1"/>
          <w:lang w:val="en-GB"/>
        </w:rPr>
      </w:pPr>
      <w:proofErr w:type="spellStart"/>
      <w:r>
        <w:rPr>
          <w:rFonts w:cstheme="minorHAnsi"/>
          <w:color w:val="000000" w:themeColor="text1"/>
          <w:lang w:val="en-GB"/>
        </w:rPr>
        <w:t>Driessen</w:t>
      </w:r>
      <w:proofErr w:type="spellEnd"/>
      <w:r>
        <w:rPr>
          <w:rFonts w:cstheme="minorHAnsi"/>
          <w:color w:val="000000" w:themeColor="text1"/>
          <w:lang w:val="en-GB"/>
        </w:rPr>
        <w:t>, G.A. and Gravel, J.G. (2019) “</w:t>
      </w:r>
      <w:r w:rsidRPr="009A4DB5">
        <w:rPr>
          <w:rFonts w:cstheme="minorHAnsi"/>
          <w:color w:val="000000" w:themeColor="text1"/>
          <w:lang w:val="en-GB"/>
        </w:rPr>
        <w:t xml:space="preserve">Deficit Financing, the Debt, and </w:t>
      </w:r>
      <w:r>
        <w:rPr>
          <w:rFonts w:cstheme="minorHAnsi"/>
          <w:color w:val="000000" w:themeColor="text1"/>
          <w:lang w:val="en-GB"/>
        </w:rPr>
        <w:t>‘</w:t>
      </w:r>
      <w:r w:rsidRPr="009A4DB5">
        <w:rPr>
          <w:rFonts w:cstheme="minorHAnsi"/>
          <w:color w:val="000000" w:themeColor="text1"/>
          <w:lang w:val="en-GB"/>
        </w:rPr>
        <w:t>Modern Monetary Theory</w:t>
      </w:r>
      <w:r>
        <w:rPr>
          <w:rFonts w:cstheme="minorHAnsi"/>
          <w:color w:val="000000" w:themeColor="text1"/>
          <w:lang w:val="en-GB"/>
        </w:rPr>
        <w:t>’</w:t>
      </w:r>
      <w:proofErr w:type="gramStart"/>
      <w:r>
        <w:rPr>
          <w:rFonts w:cstheme="minorHAnsi"/>
          <w:color w:val="000000" w:themeColor="text1"/>
          <w:lang w:val="en-GB"/>
        </w:rPr>
        <w:t xml:space="preserve">” </w:t>
      </w:r>
      <w:r>
        <w:rPr>
          <w:rFonts w:cstheme="minorHAnsi"/>
          <w:i/>
          <w:color w:val="000000" w:themeColor="text1"/>
          <w:lang w:val="en-GB"/>
        </w:rPr>
        <w:t xml:space="preserve"> </w:t>
      </w:r>
      <w:r>
        <w:rPr>
          <w:rFonts w:cstheme="minorHAnsi"/>
          <w:color w:val="000000" w:themeColor="text1"/>
          <w:lang w:val="en-GB"/>
        </w:rPr>
        <w:t>Congressional</w:t>
      </w:r>
      <w:proofErr w:type="gramEnd"/>
      <w:r>
        <w:rPr>
          <w:rFonts w:cstheme="minorHAnsi"/>
          <w:color w:val="000000" w:themeColor="text1"/>
          <w:lang w:val="en-GB"/>
        </w:rPr>
        <w:t xml:space="preserve"> Research Service, Report # </w:t>
      </w:r>
      <w:r w:rsidRPr="009A4DB5">
        <w:rPr>
          <w:rFonts w:cstheme="minorHAnsi"/>
          <w:color w:val="000000" w:themeColor="text1"/>
          <w:lang w:val="en-GB"/>
        </w:rPr>
        <w:t>R45976</w:t>
      </w:r>
      <w:r>
        <w:rPr>
          <w:rFonts w:cstheme="minorHAnsi"/>
          <w:color w:val="000000" w:themeColor="text1"/>
          <w:lang w:val="en-GB"/>
        </w:rPr>
        <w:t>, October 21. Accessed November 17, 2021</w:t>
      </w:r>
      <w:r w:rsidRPr="009A4DB5">
        <w:rPr>
          <w:rFonts w:cstheme="minorHAnsi"/>
          <w:color w:val="000000" w:themeColor="text1"/>
          <w:lang w:val="en-GB"/>
        </w:rPr>
        <w:t xml:space="preserve"> </w:t>
      </w:r>
      <w:r>
        <w:rPr>
          <w:rFonts w:cstheme="minorHAnsi"/>
          <w:color w:val="000000" w:themeColor="text1"/>
          <w:lang w:val="en-GB"/>
        </w:rPr>
        <w:t xml:space="preserve">at </w:t>
      </w:r>
      <w:hyperlink r:id="rId11" w:history="1">
        <w:r w:rsidRPr="001C2650">
          <w:rPr>
            <w:rStyle w:val="Hyperlink"/>
            <w:rFonts w:cstheme="minorHAnsi"/>
            <w:lang w:val="en-GB"/>
          </w:rPr>
          <w:t>https://sgp.fas.org/crs/misc/R45976.pdf</w:t>
        </w:r>
      </w:hyperlink>
      <w:r>
        <w:rPr>
          <w:rFonts w:cstheme="minorHAnsi"/>
          <w:color w:val="000000" w:themeColor="text1"/>
          <w:lang w:val="en-GB"/>
        </w:rPr>
        <w:t xml:space="preserve"> </w:t>
      </w:r>
    </w:p>
    <w:p w14:paraId="4B0BCA90" w14:textId="77777777" w:rsidR="00576D50" w:rsidRPr="00AB6DA2" w:rsidRDefault="00576D50" w:rsidP="00576D50">
      <w:pPr>
        <w:autoSpaceDE w:val="0"/>
        <w:autoSpaceDN w:val="0"/>
        <w:adjustRightInd w:val="0"/>
        <w:spacing w:before="120" w:after="0" w:line="240" w:lineRule="auto"/>
        <w:ind w:left="360" w:hanging="360"/>
        <w:rPr>
          <w:rFonts w:cstheme="minorHAnsi"/>
          <w:color w:val="000000" w:themeColor="text1"/>
          <w:lang w:val="en-GB"/>
        </w:rPr>
      </w:pPr>
      <w:r w:rsidRPr="00AB6DA2">
        <w:rPr>
          <w:rFonts w:cstheme="minorHAnsi"/>
          <w:color w:val="000000" w:themeColor="text1"/>
          <w:lang w:val="en-GB"/>
        </w:rPr>
        <w:t>Edwards, S. (2019) “Modern monetary theory: Cautionary tales from Latin America” Hoover Institute, Economics Working Paper No. 19106</w:t>
      </w:r>
      <w:r>
        <w:rPr>
          <w:rFonts w:cstheme="minorHAnsi"/>
          <w:color w:val="000000" w:themeColor="text1"/>
          <w:lang w:val="en-GB"/>
        </w:rPr>
        <w:t>.</w:t>
      </w:r>
    </w:p>
    <w:p w14:paraId="5039C6BB" w14:textId="1B3DC202" w:rsidR="00BD051E" w:rsidRDefault="00BD051E" w:rsidP="00BD051E">
      <w:pPr>
        <w:spacing w:before="120" w:after="0" w:line="240" w:lineRule="auto"/>
        <w:ind w:left="360" w:hanging="360"/>
        <w:rPr>
          <w:rFonts w:cstheme="minorHAnsi"/>
          <w:color w:val="000000" w:themeColor="text1"/>
        </w:rPr>
      </w:pPr>
      <w:r w:rsidRPr="00AB6DA2">
        <w:rPr>
          <w:rFonts w:cstheme="minorHAnsi"/>
          <w:color w:val="000000" w:themeColor="text1"/>
        </w:rPr>
        <w:t>Eisner, R. (1998) “Save Social Security from its saviors</w:t>
      </w:r>
      <w:r>
        <w:rPr>
          <w:rFonts w:cstheme="minorHAnsi"/>
          <w:color w:val="000000" w:themeColor="text1"/>
        </w:rPr>
        <w:t>”</w:t>
      </w:r>
      <w:r w:rsidRPr="00AB6DA2">
        <w:rPr>
          <w:rFonts w:cstheme="minorHAnsi"/>
          <w:color w:val="000000" w:themeColor="text1"/>
        </w:rPr>
        <w:t xml:space="preserve"> </w:t>
      </w:r>
      <w:r w:rsidRPr="00AB6DA2">
        <w:rPr>
          <w:rFonts w:cstheme="minorHAnsi"/>
          <w:i/>
          <w:iCs/>
          <w:color w:val="000000" w:themeColor="text1"/>
        </w:rPr>
        <w:t>Journal of Post Keynesian Economics</w:t>
      </w:r>
      <w:r w:rsidRPr="00AB6DA2">
        <w:rPr>
          <w:rFonts w:cstheme="minorHAnsi"/>
          <w:iCs/>
          <w:color w:val="000000" w:themeColor="text1"/>
        </w:rPr>
        <w:t>,</w:t>
      </w:r>
      <w:r w:rsidRPr="00AB6DA2">
        <w:rPr>
          <w:rFonts w:cstheme="minorHAnsi"/>
          <w:color w:val="000000" w:themeColor="text1"/>
        </w:rPr>
        <w:t xml:space="preserve"> 21 (1): 77-92.</w:t>
      </w:r>
    </w:p>
    <w:p w14:paraId="6EF8E4C6" w14:textId="77777777" w:rsidR="001C21AC" w:rsidRPr="00AB6DA2" w:rsidRDefault="001C21AC" w:rsidP="001C21AC">
      <w:pPr>
        <w:spacing w:before="120" w:after="0" w:line="240" w:lineRule="auto"/>
        <w:ind w:left="360" w:hanging="360"/>
        <w:outlineLvl w:val="0"/>
        <w:rPr>
          <w:rFonts w:cstheme="minorHAnsi"/>
          <w:color w:val="000000" w:themeColor="text1"/>
        </w:rPr>
      </w:pPr>
      <w:proofErr w:type="spellStart"/>
      <w:r w:rsidRPr="00AB6DA2">
        <w:rPr>
          <w:rFonts w:cstheme="minorHAnsi"/>
          <w:color w:val="000000" w:themeColor="text1"/>
        </w:rPr>
        <w:t>Fatás</w:t>
      </w:r>
      <w:proofErr w:type="spellEnd"/>
      <w:r w:rsidRPr="00AB6DA2">
        <w:rPr>
          <w:rFonts w:cstheme="minorHAnsi"/>
          <w:color w:val="000000" w:themeColor="text1"/>
        </w:rPr>
        <w:t xml:space="preserve">, A. and </w:t>
      </w:r>
      <w:proofErr w:type="gramStart"/>
      <w:r w:rsidRPr="00AB6DA2">
        <w:rPr>
          <w:rFonts w:cstheme="minorHAnsi"/>
          <w:color w:val="000000" w:themeColor="text1"/>
        </w:rPr>
        <w:t>Summers</w:t>
      </w:r>
      <w:proofErr w:type="gramEnd"/>
      <w:r w:rsidRPr="00AB6DA2">
        <w:rPr>
          <w:rFonts w:cstheme="minorHAnsi"/>
          <w:color w:val="000000" w:themeColor="text1"/>
        </w:rPr>
        <w:t xml:space="preserve">, L.H. (2018) “The permanent effects of fiscal consolidations” </w:t>
      </w:r>
      <w:r w:rsidRPr="00AB6DA2">
        <w:rPr>
          <w:rFonts w:cstheme="minorHAnsi"/>
          <w:i/>
          <w:color w:val="000000" w:themeColor="text1"/>
        </w:rPr>
        <w:t>Journal of International Economics</w:t>
      </w:r>
      <w:r w:rsidRPr="00AB6DA2">
        <w:rPr>
          <w:rFonts w:cstheme="minorHAnsi"/>
          <w:color w:val="000000" w:themeColor="text1"/>
        </w:rPr>
        <w:t>, 112 (May): 238-250.</w:t>
      </w:r>
    </w:p>
    <w:p w14:paraId="764F0BB1" w14:textId="577A06C4" w:rsidR="004E2C46" w:rsidRDefault="004E2C46" w:rsidP="004E2C46">
      <w:pPr>
        <w:spacing w:before="120" w:after="0" w:line="240" w:lineRule="auto"/>
        <w:ind w:left="360" w:hanging="360"/>
        <w:rPr>
          <w:rFonts w:cstheme="minorHAnsi"/>
          <w:color w:val="000000" w:themeColor="text1"/>
        </w:rPr>
      </w:pPr>
      <w:r>
        <w:rPr>
          <w:rFonts w:cstheme="minorHAnsi"/>
          <w:color w:val="000000" w:themeColor="text1"/>
        </w:rPr>
        <w:t>Felipe, J.</w:t>
      </w:r>
      <w:r w:rsidRPr="004E2C46">
        <w:rPr>
          <w:rFonts w:cstheme="minorHAnsi"/>
          <w:color w:val="000000" w:themeColor="text1"/>
        </w:rPr>
        <w:t xml:space="preserve">, </w:t>
      </w:r>
      <w:proofErr w:type="spellStart"/>
      <w:r w:rsidRPr="004E2C46">
        <w:rPr>
          <w:rFonts w:cstheme="minorHAnsi"/>
          <w:color w:val="000000" w:themeColor="text1"/>
        </w:rPr>
        <w:t>Fullwiler</w:t>
      </w:r>
      <w:proofErr w:type="spellEnd"/>
      <w:r w:rsidRPr="004E2C46">
        <w:rPr>
          <w:rFonts w:cstheme="minorHAnsi"/>
          <w:color w:val="000000" w:themeColor="text1"/>
        </w:rPr>
        <w:t xml:space="preserve">, </w:t>
      </w:r>
      <w:r>
        <w:rPr>
          <w:rFonts w:cstheme="minorHAnsi"/>
          <w:color w:val="000000" w:themeColor="text1"/>
        </w:rPr>
        <w:t>S.T., E</w:t>
      </w:r>
      <w:r w:rsidRPr="004E2C46">
        <w:rPr>
          <w:rFonts w:cstheme="minorHAnsi"/>
          <w:color w:val="000000" w:themeColor="text1"/>
        </w:rPr>
        <w:t xml:space="preserve">strada, </w:t>
      </w:r>
      <w:r>
        <w:rPr>
          <w:rFonts w:cstheme="minorHAnsi"/>
          <w:color w:val="000000" w:themeColor="text1"/>
        </w:rPr>
        <w:t xml:space="preserve">G., </w:t>
      </w:r>
      <w:proofErr w:type="spellStart"/>
      <w:r w:rsidRPr="004E2C46">
        <w:rPr>
          <w:rFonts w:cstheme="minorHAnsi"/>
          <w:color w:val="000000" w:themeColor="text1"/>
        </w:rPr>
        <w:t>Jaber</w:t>
      </w:r>
      <w:proofErr w:type="spellEnd"/>
      <w:r w:rsidRPr="004E2C46">
        <w:rPr>
          <w:rFonts w:cstheme="minorHAnsi"/>
          <w:color w:val="000000" w:themeColor="text1"/>
        </w:rPr>
        <w:t xml:space="preserve">, </w:t>
      </w:r>
      <w:r>
        <w:rPr>
          <w:rFonts w:cstheme="minorHAnsi"/>
          <w:color w:val="000000" w:themeColor="text1"/>
        </w:rPr>
        <w:t xml:space="preserve">M.H., </w:t>
      </w:r>
      <w:proofErr w:type="spellStart"/>
      <w:r w:rsidRPr="004E2C46">
        <w:rPr>
          <w:rFonts w:cstheme="minorHAnsi"/>
          <w:color w:val="000000" w:themeColor="text1"/>
        </w:rPr>
        <w:t>Magadia</w:t>
      </w:r>
      <w:proofErr w:type="spellEnd"/>
      <w:r w:rsidRPr="004E2C46">
        <w:rPr>
          <w:rFonts w:cstheme="minorHAnsi"/>
          <w:color w:val="000000" w:themeColor="text1"/>
        </w:rPr>
        <w:t xml:space="preserve">, </w:t>
      </w:r>
      <w:r>
        <w:rPr>
          <w:rFonts w:cstheme="minorHAnsi"/>
          <w:color w:val="000000" w:themeColor="text1"/>
        </w:rPr>
        <w:t xml:space="preserve">M.A. </w:t>
      </w:r>
      <w:r w:rsidRPr="004E2C46">
        <w:rPr>
          <w:rFonts w:cstheme="minorHAnsi"/>
          <w:color w:val="000000" w:themeColor="text1"/>
        </w:rPr>
        <w:t xml:space="preserve">and </w:t>
      </w:r>
      <w:proofErr w:type="spellStart"/>
      <w:r w:rsidRPr="004E2C46">
        <w:rPr>
          <w:rFonts w:cstheme="minorHAnsi"/>
          <w:color w:val="000000" w:themeColor="text1"/>
        </w:rPr>
        <w:t>Patagan</w:t>
      </w:r>
      <w:proofErr w:type="spellEnd"/>
      <w:r>
        <w:rPr>
          <w:rFonts w:cstheme="minorHAnsi"/>
          <w:color w:val="000000" w:themeColor="text1"/>
        </w:rPr>
        <w:t>, R. (2020) “</w:t>
      </w:r>
      <w:r w:rsidRPr="004E2C46">
        <w:rPr>
          <w:rFonts w:cstheme="minorHAnsi"/>
          <w:color w:val="000000" w:themeColor="text1"/>
        </w:rPr>
        <w:t>How “Monetization” Really Works—Examples from Nations’ Policy Responses to COVID-19</w:t>
      </w:r>
      <w:r>
        <w:rPr>
          <w:rFonts w:cstheme="minorHAnsi"/>
          <w:color w:val="000000" w:themeColor="text1"/>
        </w:rPr>
        <w:t>” Asian Development Bank Economics Working Paper No. 627.</w:t>
      </w:r>
    </w:p>
    <w:p w14:paraId="7E4D52CE" w14:textId="3FDC023F" w:rsidR="00BD051E" w:rsidRPr="00AB6DA2" w:rsidRDefault="00BD051E" w:rsidP="000D48EF">
      <w:pPr>
        <w:spacing w:before="120" w:after="0" w:line="240" w:lineRule="auto"/>
        <w:ind w:left="360" w:hanging="360"/>
        <w:rPr>
          <w:rFonts w:cstheme="minorHAnsi"/>
          <w:color w:val="000000" w:themeColor="text1"/>
        </w:rPr>
      </w:pPr>
      <w:r w:rsidRPr="00AB6DA2">
        <w:rPr>
          <w:rFonts w:cstheme="minorHAnsi"/>
          <w:color w:val="000000" w:themeColor="text1"/>
        </w:rPr>
        <w:t xml:space="preserve">Ferguson, T. (1995) </w:t>
      </w:r>
      <w:r w:rsidRPr="00AB6DA2">
        <w:rPr>
          <w:rFonts w:cstheme="minorHAnsi"/>
          <w:i/>
          <w:color w:val="000000" w:themeColor="text1"/>
        </w:rPr>
        <w:t>Golden Rule: The Investment Theory of Party Competition and the Logic of Money-Driven Political Systems</w:t>
      </w:r>
      <w:r w:rsidRPr="00AB6DA2">
        <w:rPr>
          <w:rFonts w:cstheme="minorHAnsi"/>
          <w:color w:val="000000" w:themeColor="text1"/>
        </w:rPr>
        <w:t>. Chicago: The University of Chicago Press.</w:t>
      </w:r>
    </w:p>
    <w:p w14:paraId="58124FE1" w14:textId="4EE42952" w:rsidR="008E6ED0" w:rsidRPr="00AB6DA2" w:rsidRDefault="008E6ED0" w:rsidP="008E6ED0">
      <w:pPr>
        <w:autoSpaceDE w:val="0"/>
        <w:autoSpaceDN w:val="0"/>
        <w:adjustRightInd w:val="0"/>
        <w:spacing w:before="120" w:after="0" w:line="240" w:lineRule="auto"/>
        <w:ind w:left="360" w:hanging="360"/>
        <w:rPr>
          <w:rFonts w:cstheme="minorHAnsi"/>
          <w:color w:val="000000" w:themeColor="text1"/>
        </w:rPr>
      </w:pPr>
      <w:proofErr w:type="spellStart"/>
      <w:r w:rsidRPr="00AB6DA2">
        <w:rPr>
          <w:rFonts w:cstheme="minorHAnsi"/>
          <w:color w:val="000000" w:themeColor="text1"/>
        </w:rPr>
        <w:t>Fiebiger</w:t>
      </w:r>
      <w:proofErr w:type="spellEnd"/>
      <w:r w:rsidRPr="00AB6DA2">
        <w:rPr>
          <w:rFonts w:cstheme="minorHAnsi"/>
          <w:color w:val="000000" w:themeColor="text1"/>
        </w:rPr>
        <w:t>, B. (</w:t>
      </w:r>
      <w:r>
        <w:rPr>
          <w:rFonts w:cstheme="minorHAnsi"/>
          <w:color w:val="000000" w:themeColor="text1"/>
        </w:rPr>
        <w:t>2012</w:t>
      </w:r>
      <w:r w:rsidRPr="00AB6DA2">
        <w:rPr>
          <w:rFonts w:cstheme="minorHAnsi"/>
          <w:color w:val="000000" w:themeColor="text1"/>
        </w:rPr>
        <w:t>) “A rejoinder to ‘Modern Money Theory: A response to critics.’” Political Economy Research Institute Working Paper No. 279. Amherst: University of Massachusetts Amherst.</w:t>
      </w:r>
    </w:p>
    <w:p w14:paraId="07D527E3" w14:textId="77777777" w:rsidR="00296CD8" w:rsidRPr="00AB6DA2" w:rsidRDefault="00296CD8" w:rsidP="00296CD8">
      <w:pPr>
        <w:spacing w:before="120" w:after="0" w:line="240" w:lineRule="auto"/>
        <w:ind w:left="360" w:hanging="360"/>
        <w:rPr>
          <w:rFonts w:cstheme="minorHAnsi"/>
          <w:color w:val="000000" w:themeColor="text1"/>
        </w:rPr>
      </w:pPr>
      <w:r w:rsidRPr="00AB6DA2">
        <w:rPr>
          <w:rFonts w:cstheme="minorHAnsi"/>
          <w:color w:val="000000" w:themeColor="text1"/>
        </w:rPr>
        <w:t>Fitzpatrick, J. (2019) “MMT makes democrats curious amid debate on health care, climate</w:t>
      </w:r>
      <w:r>
        <w:rPr>
          <w:rFonts w:cstheme="minorHAnsi"/>
          <w:color w:val="000000" w:themeColor="text1"/>
        </w:rPr>
        <w:t>”</w:t>
      </w:r>
      <w:r w:rsidRPr="00AB6DA2">
        <w:rPr>
          <w:rFonts w:cstheme="minorHAnsi"/>
          <w:color w:val="000000" w:themeColor="text1"/>
        </w:rPr>
        <w:t xml:space="preserve"> </w:t>
      </w:r>
      <w:r w:rsidRPr="00AB6DA2">
        <w:rPr>
          <w:rFonts w:cstheme="minorHAnsi"/>
          <w:i/>
          <w:color w:val="000000" w:themeColor="text1"/>
        </w:rPr>
        <w:t>Bloomberg Government</w:t>
      </w:r>
      <w:r w:rsidRPr="00AB6DA2">
        <w:rPr>
          <w:rFonts w:cstheme="minorHAnsi"/>
          <w:color w:val="000000" w:themeColor="text1"/>
        </w:rPr>
        <w:t>,</w:t>
      </w:r>
      <w:r w:rsidRPr="00AB6DA2">
        <w:rPr>
          <w:rFonts w:cstheme="minorHAnsi"/>
          <w:i/>
          <w:color w:val="000000" w:themeColor="text1"/>
        </w:rPr>
        <w:t xml:space="preserve"> </w:t>
      </w:r>
      <w:r w:rsidRPr="00AB6DA2">
        <w:rPr>
          <w:rFonts w:cstheme="minorHAnsi"/>
          <w:color w:val="000000" w:themeColor="text1"/>
        </w:rPr>
        <w:t xml:space="preserve">March 25, 2019 8:40 AM. Accessed on July 13, 2021 at </w:t>
      </w:r>
      <w:hyperlink r:id="rId12" w:history="1">
        <w:r w:rsidRPr="00AB6DA2">
          <w:rPr>
            <w:rStyle w:val="Hyperlink"/>
            <w:rFonts w:cstheme="minorHAnsi"/>
            <w:color w:val="000000" w:themeColor="text1"/>
          </w:rPr>
          <w:t>https://about.bgov.com/news/mmt-makes-democrats-curious-amid-debate-on-health-care-climate/</w:t>
        </w:r>
      </w:hyperlink>
    </w:p>
    <w:p w14:paraId="030D4351" w14:textId="77777777" w:rsidR="00BD051E" w:rsidRPr="00AB6DA2" w:rsidRDefault="00BD051E" w:rsidP="00BD051E">
      <w:pPr>
        <w:autoSpaceDE w:val="0"/>
        <w:autoSpaceDN w:val="0"/>
        <w:adjustRightInd w:val="0"/>
        <w:spacing w:before="120" w:after="0" w:line="240" w:lineRule="auto"/>
        <w:ind w:left="360" w:hanging="360"/>
        <w:rPr>
          <w:rFonts w:cstheme="minorHAnsi"/>
          <w:color w:val="000000" w:themeColor="text1"/>
        </w:rPr>
      </w:pPr>
      <w:r w:rsidRPr="00AB6DA2">
        <w:rPr>
          <w:rFonts w:cstheme="minorHAnsi"/>
          <w:color w:val="000000" w:themeColor="text1"/>
        </w:rPr>
        <w:t>Friedman, M. (1948) “A monetary and fiscal framework for economic stability</w:t>
      </w:r>
      <w:r>
        <w:rPr>
          <w:rFonts w:cstheme="minorHAnsi"/>
          <w:color w:val="000000" w:themeColor="text1"/>
        </w:rPr>
        <w:t>”</w:t>
      </w:r>
      <w:r w:rsidRPr="00AB6DA2">
        <w:rPr>
          <w:rFonts w:cstheme="minorHAnsi"/>
          <w:color w:val="000000" w:themeColor="text1"/>
        </w:rPr>
        <w:t xml:space="preserve"> </w:t>
      </w:r>
      <w:r w:rsidRPr="00AB6DA2">
        <w:rPr>
          <w:rFonts w:cstheme="minorHAnsi"/>
          <w:i/>
          <w:color w:val="000000" w:themeColor="text1"/>
        </w:rPr>
        <w:t>American Economic Review</w:t>
      </w:r>
      <w:r w:rsidRPr="00AB6DA2">
        <w:rPr>
          <w:rFonts w:cstheme="minorHAnsi"/>
          <w:color w:val="000000" w:themeColor="text1"/>
        </w:rPr>
        <w:t>, 38 (3): 245-264.</w:t>
      </w:r>
    </w:p>
    <w:p w14:paraId="42389B75" w14:textId="7CD30F6D" w:rsidR="00AD16F8" w:rsidRPr="002A53DC" w:rsidRDefault="00AD16F8" w:rsidP="001C30D9">
      <w:pPr>
        <w:spacing w:before="120" w:after="0" w:line="240" w:lineRule="auto"/>
        <w:ind w:left="360" w:hanging="360"/>
        <w:rPr>
          <w:rFonts w:cstheme="minorHAnsi"/>
          <w:color w:val="000000" w:themeColor="text1"/>
        </w:rPr>
      </w:pPr>
      <w:r w:rsidRPr="002A53DC">
        <w:rPr>
          <w:rFonts w:cstheme="minorHAnsi"/>
          <w:color w:val="000000" w:themeColor="text1"/>
        </w:rPr>
        <w:t xml:space="preserve">Galbraith, </w:t>
      </w:r>
      <w:r w:rsidR="004B44AF" w:rsidRPr="002A53DC">
        <w:rPr>
          <w:rFonts w:cstheme="minorHAnsi"/>
          <w:color w:val="000000" w:themeColor="text1"/>
        </w:rPr>
        <w:t>J</w:t>
      </w:r>
      <w:r w:rsidR="004B44AF">
        <w:rPr>
          <w:rFonts w:cstheme="minorHAnsi"/>
          <w:color w:val="000000" w:themeColor="text1"/>
        </w:rPr>
        <w:t>.</w:t>
      </w:r>
      <w:r w:rsidRPr="002A53DC">
        <w:rPr>
          <w:rFonts w:cstheme="minorHAnsi"/>
          <w:color w:val="000000" w:themeColor="text1"/>
        </w:rPr>
        <w:t>K.</w:t>
      </w:r>
      <w:r w:rsidRPr="002A53DC">
        <w:rPr>
          <w:rStyle w:val="apple-style-span"/>
          <w:rFonts w:cstheme="minorHAnsi"/>
          <w:color w:val="000000" w:themeColor="text1"/>
        </w:rPr>
        <w:t xml:space="preserve"> </w:t>
      </w:r>
      <w:r w:rsidRPr="002A53DC">
        <w:rPr>
          <w:rFonts w:cstheme="minorHAnsi"/>
          <w:color w:val="000000" w:themeColor="text1"/>
        </w:rPr>
        <w:t xml:space="preserve">(1981) </w:t>
      </w:r>
      <w:r w:rsidRPr="002A53DC">
        <w:rPr>
          <w:rFonts w:cstheme="minorHAnsi"/>
          <w:i/>
          <w:color w:val="000000" w:themeColor="text1"/>
        </w:rPr>
        <w:t>A Life in Our Times</w:t>
      </w:r>
      <w:r w:rsidRPr="002A53DC">
        <w:rPr>
          <w:rFonts w:cstheme="minorHAnsi"/>
          <w:color w:val="000000" w:themeColor="text1"/>
        </w:rPr>
        <w:t>. Boston: Houghton Mifflin Co.</w:t>
      </w:r>
    </w:p>
    <w:p w14:paraId="3E4F0477" w14:textId="77777777" w:rsidR="00BD051E" w:rsidRPr="00AB6DA2" w:rsidRDefault="00BD051E" w:rsidP="00BD051E">
      <w:pPr>
        <w:spacing w:before="120" w:after="0" w:line="240" w:lineRule="auto"/>
        <w:ind w:left="360" w:hanging="360"/>
        <w:rPr>
          <w:rFonts w:cstheme="minorHAnsi"/>
          <w:color w:val="000000" w:themeColor="text1"/>
        </w:rPr>
      </w:pPr>
      <w:proofErr w:type="spellStart"/>
      <w:r w:rsidRPr="00AB6DA2">
        <w:rPr>
          <w:rFonts w:cstheme="minorHAnsi"/>
          <w:color w:val="000000" w:themeColor="text1"/>
        </w:rPr>
        <w:t>Gilen</w:t>
      </w:r>
      <w:proofErr w:type="spellEnd"/>
      <w:r w:rsidRPr="00AB6DA2">
        <w:rPr>
          <w:rFonts w:cstheme="minorHAnsi"/>
          <w:color w:val="000000" w:themeColor="text1"/>
        </w:rPr>
        <w:t>, M. and Page, B.I. (2014) “Testing theories of American politics: Elites, interest groups, and average citizens</w:t>
      </w:r>
      <w:r>
        <w:rPr>
          <w:rFonts w:cstheme="minorHAnsi"/>
          <w:color w:val="000000" w:themeColor="text1"/>
        </w:rPr>
        <w:t>”</w:t>
      </w:r>
      <w:r w:rsidRPr="00AB6DA2">
        <w:rPr>
          <w:rFonts w:cstheme="minorHAnsi"/>
          <w:color w:val="000000" w:themeColor="text1"/>
        </w:rPr>
        <w:t xml:space="preserve"> </w:t>
      </w:r>
      <w:r w:rsidRPr="00AB6DA2">
        <w:rPr>
          <w:rFonts w:cstheme="minorHAnsi"/>
          <w:i/>
          <w:color w:val="000000" w:themeColor="text1"/>
        </w:rPr>
        <w:t>Perspectives on Politics</w:t>
      </w:r>
      <w:r w:rsidRPr="00AB6DA2">
        <w:rPr>
          <w:rFonts w:cstheme="minorHAnsi"/>
          <w:color w:val="000000" w:themeColor="text1"/>
        </w:rPr>
        <w:t>, 12 (3): 565-581.</w:t>
      </w:r>
    </w:p>
    <w:p w14:paraId="5B0AF45D" w14:textId="77777777" w:rsidR="007E5A8F" w:rsidRPr="007E5A8F" w:rsidRDefault="007E5A8F" w:rsidP="00175BAF">
      <w:pPr>
        <w:autoSpaceDE w:val="0"/>
        <w:autoSpaceDN w:val="0"/>
        <w:adjustRightInd w:val="0"/>
        <w:spacing w:before="120" w:after="0" w:line="240" w:lineRule="auto"/>
        <w:ind w:left="360" w:hanging="360"/>
        <w:rPr>
          <w:rFonts w:cstheme="minorHAnsi"/>
          <w:color w:val="000000" w:themeColor="text1"/>
        </w:rPr>
      </w:pPr>
      <w:r w:rsidRPr="007E5A8F">
        <w:rPr>
          <w:rFonts w:cstheme="minorHAnsi"/>
          <w:color w:val="000000" w:themeColor="text1"/>
        </w:rPr>
        <w:t xml:space="preserve">Gordon, R.J. (ed.) (1986) </w:t>
      </w:r>
      <w:proofErr w:type="gramStart"/>
      <w:r w:rsidRPr="007E5A8F">
        <w:rPr>
          <w:rFonts w:cstheme="minorHAnsi"/>
          <w:i/>
          <w:color w:val="000000" w:themeColor="text1"/>
        </w:rPr>
        <w:t>The</w:t>
      </w:r>
      <w:proofErr w:type="gramEnd"/>
      <w:r w:rsidRPr="007E5A8F">
        <w:rPr>
          <w:rFonts w:cstheme="minorHAnsi"/>
          <w:i/>
          <w:color w:val="000000" w:themeColor="text1"/>
        </w:rPr>
        <w:t xml:space="preserve"> American Business Cycle: Continuity and Change</w:t>
      </w:r>
      <w:r w:rsidRPr="007E5A8F">
        <w:rPr>
          <w:rFonts w:cstheme="minorHAnsi"/>
          <w:color w:val="000000" w:themeColor="text1"/>
        </w:rPr>
        <w:t>. Chicago: The Chicago University Press.</w:t>
      </w:r>
    </w:p>
    <w:p w14:paraId="4A7870FD" w14:textId="458C23AA" w:rsidR="00BB3B55" w:rsidRPr="007E5A8F" w:rsidRDefault="00BB3B55" w:rsidP="007E5A8F">
      <w:pPr>
        <w:autoSpaceDE w:val="0"/>
        <w:autoSpaceDN w:val="0"/>
        <w:adjustRightInd w:val="0"/>
        <w:spacing w:before="120" w:after="0" w:line="240" w:lineRule="auto"/>
        <w:ind w:left="360" w:hanging="360"/>
        <w:rPr>
          <w:rFonts w:cstheme="minorHAnsi"/>
          <w:color w:val="000000" w:themeColor="text1"/>
        </w:rPr>
      </w:pPr>
      <w:r w:rsidRPr="00BB3B55">
        <w:rPr>
          <w:rFonts w:cstheme="minorHAnsi"/>
          <w:color w:val="000000" w:themeColor="text1"/>
        </w:rPr>
        <w:t xml:space="preserve">Hofstadter, R. </w:t>
      </w:r>
      <w:r>
        <w:rPr>
          <w:rFonts w:cstheme="minorHAnsi"/>
          <w:color w:val="000000" w:themeColor="text1"/>
        </w:rPr>
        <w:t>(1948)</w:t>
      </w:r>
      <w:r w:rsidRPr="00BB3B55">
        <w:rPr>
          <w:rFonts w:cstheme="minorHAnsi"/>
          <w:color w:val="000000" w:themeColor="text1"/>
        </w:rPr>
        <w:t xml:space="preserve"> </w:t>
      </w:r>
      <w:r w:rsidRPr="00BB3B55">
        <w:rPr>
          <w:rFonts w:cstheme="minorHAnsi"/>
          <w:i/>
          <w:color w:val="000000" w:themeColor="text1"/>
        </w:rPr>
        <w:t xml:space="preserve">The American Political Tradition and the Men Who made </w:t>
      </w:r>
      <w:proofErr w:type="gramStart"/>
      <w:r w:rsidRPr="00BB3B55">
        <w:rPr>
          <w:rFonts w:cstheme="minorHAnsi"/>
          <w:i/>
          <w:color w:val="000000" w:themeColor="text1"/>
        </w:rPr>
        <w:t>It</w:t>
      </w:r>
      <w:proofErr w:type="gramEnd"/>
      <w:r w:rsidRPr="00BB3B55">
        <w:rPr>
          <w:rFonts w:cstheme="minorHAnsi"/>
          <w:color w:val="000000" w:themeColor="text1"/>
        </w:rPr>
        <w:t>. New York: Knopf. 1973.</w:t>
      </w:r>
    </w:p>
    <w:p w14:paraId="7AD452CD" w14:textId="77777777" w:rsidR="00576D50" w:rsidRDefault="00576D50" w:rsidP="00BD051E">
      <w:pPr>
        <w:spacing w:before="120" w:after="0" w:line="240" w:lineRule="auto"/>
        <w:ind w:left="360" w:hanging="360"/>
        <w:rPr>
          <w:rFonts w:cstheme="minorHAnsi"/>
          <w:color w:val="000000" w:themeColor="text1"/>
        </w:rPr>
      </w:pPr>
      <w:r w:rsidRPr="007E5A8F">
        <w:rPr>
          <w:rFonts w:cstheme="minorHAnsi"/>
        </w:rPr>
        <w:t>IGM Forum</w:t>
      </w:r>
      <w:r w:rsidRPr="007E5A8F">
        <w:rPr>
          <w:rFonts w:cstheme="minorHAnsi"/>
          <w:color w:val="000000" w:themeColor="text1"/>
        </w:rPr>
        <w:t xml:space="preserve"> (2019</w:t>
      </w:r>
      <w:r w:rsidRPr="00AB6DA2">
        <w:rPr>
          <w:rFonts w:cstheme="minorHAnsi"/>
          <w:color w:val="000000" w:themeColor="text1"/>
        </w:rPr>
        <w:t>) “Modern Monetary Theory</w:t>
      </w:r>
      <w:r>
        <w:rPr>
          <w:rFonts w:cstheme="minorHAnsi"/>
          <w:color w:val="000000" w:themeColor="text1"/>
        </w:rPr>
        <w:t>”</w:t>
      </w:r>
      <w:r w:rsidRPr="00AB6DA2">
        <w:rPr>
          <w:rFonts w:cstheme="minorHAnsi"/>
          <w:color w:val="000000" w:themeColor="text1"/>
        </w:rPr>
        <w:t xml:space="preserve"> Chicago Booth Initiative on Global Market, March 13.</w:t>
      </w:r>
      <w:r w:rsidRPr="00AB6DA2">
        <w:rPr>
          <w:rFonts w:cstheme="minorHAnsi"/>
        </w:rPr>
        <w:t xml:space="preserve"> </w:t>
      </w:r>
      <w:r>
        <w:rPr>
          <w:rFonts w:cstheme="minorHAnsi"/>
          <w:color w:val="000000" w:themeColor="text1"/>
        </w:rPr>
        <w:t>A</w:t>
      </w:r>
      <w:r w:rsidRPr="00AB6DA2">
        <w:rPr>
          <w:rFonts w:cstheme="minorHAnsi"/>
          <w:color w:val="000000" w:themeColor="text1"/>
        </w:rPr>
        <w:t xml:space="preserve">ccessed October 20, 2021 at </w:t>
      </w:r>
      <w:hyperlink r:id="rId13" w:history="1">
        <w:r w:rsidRPr="00301FCE">
          <w:rPr>
            <w:rStyle w:val="Hyperlink"/>
            <w:rFonts w:cstheme="minorHAnsi"/>
          </w:rPr>
          <w:t>https://www.igmchicago.org/surveys/modern-monetary-theory/</w:t>
        </w:r>
      </w:hyperlink>
      <w:r>
        <w:rPr>
          <w:rFonts w:cstheme="minorHAnsi"/>
          <w:color w:val="000000" w:themeColor="text1"/>
        </w:rPr>
        <w:t xml:space="preserve"> </w:t>
      </w:r>
    </w:p>
    <w:p w14:paraId="6A8AE44B" w14:textId="6A8E9418" w:rsidR="00BD051E" w:rsidRPr="00AB6DA2" w:rsidRDefault="00BD051E" w:rsidP="00BD051E">
      <w:pPr>
        <w:spacing w:before="120" w:after="0" w:line="240" w:lineRule="auto"/>
        <w:ind w:left="360" w:hanging="360"/>
        <w:rPr>
          <w:rFonts w:cstheme="minorHAnsi"/>
          <w:color w:val="000000" w:themeColor="text1"/>
        </w:rPr>
      </w:pPr>
      <w:proofErr w:type="spellStart"/>
      <w:r w:rsidRPr="00AB6DA2">
        <w:rPr>
          <w:rFonts w:cstheme="minorHAnsi"/>
          <w:color w:val="000000" w:themeColor="text1"/>
        </w:rPr>
        <w:t>Jácome</w:t>
      </w:r>
      <w:proofErr w:type="spellEnd"/>
      <w:r w:rsidRPr="00AB6DA2">
        <w:rPr>
          <w:rFonts w:cstheme="minorHAnsi"/>
          <w:color w:val="000000" w:themeColor="text1"/>
        </w:rPr>
        <w:t>, L.I. and Townsend, S.B., Matamoros-</w:t>
      </w:r>
      <w:proofErr w:type="spellStart"/>
      <w:r w:rsidRPr="00AB6DA2">
        <w:rPr>
          <w:rFonts w:cstheme="minorHAnsi"/>
          <w:color w:val="000000" w:themeColor="text1"/>
        </w:rPr>
        <w:t>Indorf</w:t>
      </w:r>
      <w:proofErr w:type="spellEnd"/>
      <w:r w:rsidRPr="00AB6DA2">
        <w:rPr>
          <w:rFonts w:cstheme="minorHAnsi"/>
          <w:color w:val="000000" w:themeColor="text1"/>
        </w:rPr>
        <w:t>, M. and Sharma, M. (2012) “Central bank credit to the government: What can we learn from international practices?” IMF Working Paper No. NO.12/16.</w:t>
      </w:r>
    </w:p>
    <w:p w14:paraId="6D64F1C0" w14:textId="77777777" w:rsidR="00BD051E" w:rsidRPr="00AB6DA2" w:rsidRDefault="00BD051E" w:rsidP="00BD051E">
      <w:pPr>
        <w:autoSpaceDE w:val="0"/>
        <w:autoSpaceDN w:val="0"/>
        <w:adjustRightInd w:val="0"/>
        <w:spacing w:before="120" w:after="0" w:line="240" w:lineRule="auto"/>
        <w:ind w:left="360" w:hanging="360"/>
        <w:rPr>
          <w:rFonts w:eastAsia="Calibri" w:cstheme="minorHAnsi"/>
          <w:color w:val="000000" w:themeColor="text1"/>
        </w:rPr>
      </w:pPr>
      <w:r w:rsidRPr="00AB6DA2">
        <w:rPr>
          <w:rFonts w:eastAsia="Calibri" w:cstheme="minorHAnsi"/>
          <w:color w:val="000000" w:themeColor="text1"/>
        </w:rPr>
        <w:lastRenderedPageBreak/>
        <w:t>Juniper, J., Sharpe, T.P. and Watts, M.J. (2014) “Modern Monetary Theory: contributions and critics</w:t>
      </w:r>
      <w:r>
        <w:rPr>
          <w:rFonts w:eastAsia="Calibri" w:cstheme="minorHAnsi"/>
          <w:color w:val="000000" w:themeColor="text1"/>
        </w:rPr>
        <w:t>”</w:t>
      </w:r>
      <w:r w:rsidRPr="00AB6DA2">
        <w:rPr>
          <w:rFonts w:eastAsia="Calibri" w:cstheme="minorHAnsi"/>
          <w:color w:val="000000" w:themeColor="text1"/>
        </w:rPr>
        <w:t xml:space="preserve"> </w:t>
      </w:r>
      <w:r w:rsidRPr="00AB6DA2">
        <w:rPr>
          <w:rFonts w:eastAsia="Calibri" w:cstheme="minorHAnsi"/>
          <w:i/>
          <w:color w:val="000000" w:themeColor="text1"/>
        </w:rPr>
        <w:t>Journal of Post Keynesian Economics</w:t>
      </w:r>
      <w:r w:rsidRPr="00AB6DA2">
        <w:rPr>
          <w:rFonts w:eastAsia="Calibri" w:cstheme="minorHAnsi"/>
          <w:color w:val="000000" w:themeColor="text1"/>
        </w:rPr>
        <w:t>, 37 (2):</w:t>
      </w:r>
      <w:r>
        <w:rPr>
          <w:rFonts w:eastAsia="Calibri" w:cstheme="minorHAnsi"/>
          <w:color w:val="000000" w:themeColor="text1"/>
        </w:rPr>
        <w:t xml:space="preserve"> </w:t>
      </w:r>
      <w:r w:rsidRPr="00AB6DA2">
        <w:rPr>
          <w:rFonts w:eastAsia="Calibri" w:cstheme="minorHAnsi"/>
          <w:color w:val="000000" w:themeColor="text1"/>
        </w:rPr>
        <w:t>281-307.</w:t>
      </w:r>
    </w:p>
    <w:p w14:paraId="61C86FD8" w14:textId="77777777" w:rsidR="00BD051E" w:rsidRPr="00AB6DA2" w:rsidRDefault="00BD051E" w:rsidP="00BD051E">
      <w:pPr>
        <w:spacing w:before="120" w:after="0" w:line="240" w:lineRule="auto"/>
        <w:ind w:left="360" w:hanging="360"/>
        <w:rPr>
          <w:rFonts w:cstheme="minorHAnsi"/>
          <w:color w:val="000000" w:themeColor="text1"/>
        </w:rPr>
      </w:pPr>
      <w:r w:rsidRPr="00AB6DA2">
        <w:rPr>
          <w:rFonts w:cstheme="minorHAnsi"/>
          <w:color w:val="000000" w:themeColor="text1"/>
        </w:rPr>
        <w:t xml:space="preserve">Kelton, S.A. (2020) </w:t>
      </w:r>
      <w:r w:rsidRPr="00AB6DA2">
        <w:rPr>
          <w:rFonts w:cstheme="minorHAnsi"/>
          <w:i/>
          <w:color w:val="000000" w:themeColor="text1"/>
        </w:rPr>
        <w:t>The Deficit Myth: Modern Monetary Theory and the Birth of the People’s Economy</w:t>
      </w:r>
      <w:r w:rsidRPr="00AB6DA2">
        <w:rPr>
          <w:rFonts w:cstheme="minorHAnsi"/>
          <w:color w:val="000000" w:themeColor="text1"/>
        </w:rPr>
        <w:t xml:space="preserve">. New York: </w:t>
      </w:r>
      <w:proofErr w:type="spellStart"/>
      <w:r w:rsidRPr="00AB6DA2">
        <w:rPr>
          <w:rFonts w:cstheme="minorHAnsi"/>
          <w:color w:val="000000" w:themeColor="text1"/>
        </w:rPr>
        <w:t>PublicAffairs</w:t>
      </w:r>
      <w:proofErr w:type="spellEnd"/>
      <w:r w:rsidRPr="00AB6DA2">
        <w:rPr>
          <w:rFonts w:cstheme="minorHAnsi"/>
          <w:color w:val="000000" w:themeColor="text1"/>
        </w:rPr>
        <w:t>.</w:t>
      </w:r>
    </w:p>
    <w:p w14:paraId="6177A4B5" w14:textId="77777777" w:rsidR="00BD051E" w:rsidRPr="00AB6DA2" w:rsidRDefault="00BD051E" w:rsidP="00BD051E">
      <w:pPr>
        <w:spacing w:before="120" w:after="0" w:line="240" w:lineRule="auto"/>
        <w:ind w:left="360" w:hanging="360"/>
        <w:rPr>
          <w:rFonts w:cstheme="minorHAnsi"/>
          <w:color w:val="000000" w:themeColor="text1"/>
        </w:rPr>
      </w:pPr>
      <w:r w:rsidRPr="00AB6DA2">
        <w:rPr>
          <w:rFonts w:cstheme="minorHAnsi"/>
          <w:color w:val="000000" w:themeColor="text1"/>
        </w:rPr>
        <w:t>Kelton, S.A. and Wray, L.R. (2006) “What a long, strange trip it’s been: Can we muddle through without fiscal policy?</w:t>
      </w:r>
      <w:r>
        <w:rPr>
          <w:rFonts w:cstheme="minorHAnsi"/>
          <w:color w:val="000000" w:themeColor="text1"/>
        </w:rPr>
        <w:t>”</w:t>
      </w:r>
      <w:r w:rsidRPr="00AB6DA2">
        <w:rPr>
          <w:rFonts w:cstheme="minorHAnsi"/>
          <w:color w:val="000000" w:themeColor="text1"/>
        </w:rPr>
        <w:t xml:space="preserve"> in C. </w:t>
      </w:r>
      <w:proofErr w:type="spellStart"/>
      <w:r w:rsidRPr="00AB6DA2">
        <w:rPr>
          <w:rFonts w:cstheme="minorHAnsi"/>
          <w:color w:val="000000" w:themeColor="text1"/>
        </w:rPr>
        <w:t>Gnos</w:t>
      </w:r>
      <w:proofErr w:type="spellEnd"/>
      <w:r w:rsidRPr="00AB6DA2">
        <w:rPr>
          <w:rFonts w:cstheme="minorHAnsi"/>
          <w:color w:val="000000" w:themeColor="text1"/>
        </w:rPr>
        <w:t xml:space="preserve"> and L.-P. </w:t>
      </w:r>
      <w:proofErr w:type="spellStart"/>
      <w:r w:rsidRPr="00AB6DA2">
        <w:rPr>
          <w:rFonts w:cstheme="minorHAnsi"/>
          <w:color w:val="000000" w:themeColor="text1"/>
        </w:rPr>
        <w:t>Rochon</w:t>
      </w:r>
      <w:proofErr w:type="spellEnd"/>
      <w:r w:rsidRPr="00AB6DA2">
        <w:rPr>
          <w:rFonts w:cstheme="minorHAnsi"/>
          <w:color w:val="000000" w:themeColor="text1"/>
        </w:rPr>
        <w:t xml:space="preserve"> (</w:t>
      </w:r>
      <w:proofErr w:type="spellStart"/>
      <w:proofErr w:type="gramStart"/>
      <w:r w:rsidRPr="00AB6DA2">
        <w:rPr>
          <w:rFonts w:cstheme="minorHAnsi"/>
          <w:color w:val="000000" w:themeColor="text1"/>
        </w:rPr>
        <w:t>eds</w:t>
      </w:r>
      <w:proofErr w:type="spellEnd"/>
      <w:proofErr w:type="gramEnd"/>
      <w:r w:rsidRPr="00AB6DA2">
        <w:rPr>
          <w:rFonts w:cstheme="minorHAnsi"/>
          <w:color w:val="000000" w:themeColor="text1"/>
        </w:rPr>
        <w:t xml:space="preserve">) </w:t>
      </w:r>
      <w:r w:rsidRPr="00AB6DA2">
        <w:rPr>
          <w:rFonts w:cstheme="minorHAnsi"/>
          <w:i/>
          <w:color w:val="000000" w:themeColor="text1"/>
        </w:rPr>
        <w:t>Post-Keynesian Principles of Economic Policy</w:t>
      </w:r>
      <w:r w:rsidRPr="00AB6DA2">
        <w:rPr>
          <w:rFonts w:cstheme="minorHAnsi"/>
          <w:color w:val="000000" w:themeColor="text1"/>
        </w:rPr>
        <w:t>, 101-119</w:t>
      </w:r>
      <w:r>
        <w:rPr>
          <w:rFonts w:cstheme="minorHAnsi"/>
          <w:color w:val="000000" w:themeColor="text1"/>
        </w:rPr>
        <w:t>.</w:t>
      </w:r>
      <w:r w:rsidRPr="00AB6DA2">
        <w:rPr>
          <w:rFonts w:cstheme="minorHAnsi"/>
          <w:color w:val="000000" w:themeColor="text1"/>
        </w:rPr>
        <w:t xml:space="preserve"> Northampton: Edward Elgar.</w:t>
      </w:r>
    </w:p>
    <w:p w14:paraId="11815BC3" w14:textId="29AFE9F7" w:rsidR="00AD16F8" w:rsidRPr="002A53DC" w:rsidRDefault="00AD16F8" w:rsidP="001C30D9">
      <w:pPr>
        <w:autoSpaceDE w:val="0"/>
        <w:autoSpaceDN w:val="0"/>
        <w:adjustRightInd w:val="0"/>
        <w:spacing w:before="120" w:after="0" w:line="240" w:lineRule="auto"/>
        <w:ind w:left="360" w:hanging="360"/>
        <w:rPr>
          <w:rFonts w:eastAsia="Calibri" w:cstheme="minorHAnsi"/>
          <w:color w:val="000000" w:themeColor="text1"/>
        </w:rPr>
      </w:pPr>
      <w:r w:rsidRPr="002A53DC">
        <w:rPr>
          <w:rFonts w:cstheme="minorHAnsi"/>
          <w:color w:val="000000" w:themeColor="text1"/>
        </w:rPr>
        <w:t xml:space="preserve">Keynes, J.M. </w:t>
      </w:r>
      <w:r w:rsidR="00BD051E">
        <w:rPr>
          <w:rFonts w:eastAsia="Calibri" w:cstheme="minorHAnsi"/>
          <w:color w:val="000000" w:themeColor="text1"/>
        </w:rPr>
        <w:t xml:space="preserve">(1940) </w:t>
      </w:r>
      <w:r w:rsidR="00BD051E" w:rsidRPr="00AB6DA2">
        <w:rPr>
          <w:rFonts w:eastAsia="Calibri" w:cstheme="minorHAnsi"/>
          <w:i/>
          <w:color w:val="000000" w:themeColor="text1"/>
        </w:rPr>
        <w:t>How to Pay for the War</w:t>
      </w:r>
      <w:r w:rsidR="00BD051E" w:rsidRPr="00AB6DA2">
        <w:rPr>
          <w:rFonts w:eastAsia="Calibri" w:cstheme="minorHAnsi"/>
          <w:color w:val="000000" w:themeColor="text1"/>
        </w:rPr>
        <w:t>.</w:t>
      </w:r>
      <w:r w:rsidR="00BD051E">
        <w:rPr>
          <w:rFonts w:eastAsia="Calibri" w:cstheme="minorHAnsi"/>
          <w:color w:val="000000" w:themeColor="text1"/>
        </w:rPr>
        <w:t xml:space="preserve"> Reprinted i</w:t>
      </w:r>
      <w:r w:rsidR="00BD051E" w:rsidRPr="00AB6DA2">
        <w:rPr>
          <w:rFonts w:eastAsia="Calibri" w:cstheme="minorHAnsi"/>
          <w:color w:val="000000" w:themeColor="text1"/>
        </w:rPr>
        <w:t xml:space="preserve">n </w:t>
      </w:r>
      <w:r w:rsidR="00BD051E" w:rsidRPr="00AB6DA2">
        <w:rPr>
          <w:rFonts w:cstheme="minorHAnsi"/>
          <w:iCs/>
          <w:color w:val="000000" w:themeColor="text1"/>
        </w:rPr>
        <w:t>in</w:t>
      </w:r>
      <w:r w:rsidR="00BD051E" w:rsidRPr="00AB6DA2">
        <w:rPr>
          <w:rFonts w:cstheme="minorHAnsi"/>
          <w:color w:val="000000" w:themeColor="text1"/>
        </w:rPr>
        <w:t xml:space="preserve"> </w:t>
      </w:r>
      <w:proofErr w:type="spellStart"/>
      <w:r w:rsidR="00BD051E" w:rsidRPr="00AB6DA2">
        <w:rPr>
          <w:rFonts w:cstheme="minorHAnsi"/>
          <w:color w:val="000000" w:themeColor="text1"/>
        </w:rPr>
        <w:t>Moggridge</w:t>
      </w:r>
      <w:proofErr w:type="spellEnd"/>
      <w:r w:rsidR="00BD051E" w:rsidRPr="00AB6DA2">
        <w:rPr>
          <w:rFonts w:cstheme="minorHAnsi"/>
          <w:color w:val="000000" w:themeColor="text1"/>
        </w:rPr>
        <w:t xml:space="preserve">, D.E. (ed.) </w:t>
      </w:r>
      <w:r w:rsidR="00BD051E" w:rsidRPr="00AB6DA2">
        <w:rPr>
          <w:rFonts w:eastAsia="Calibri" w:cstheme="minorHAnsi"/>
          <w:i/>
          <w:color w:val="000000" w:themeColor="text1"/>
        </w:rPr>
        <w:t>Collected Writings of John Maynard Keynes</w:t>
      </w:r>
      <w:r w:rsidR="00BD051E" w:rsidRPr="00AB6DA2">
        <w:rPr>
          <w:rFonts w:eastAsia="Calibri" w:cstheme="minorHAnsi"/>
          <w:color w:val="000000" w:themeColor="text1"/>
        </w:rPr>
        <w:t>, vol.</w:t>
      </w:r>
      <w:r w:rsidR="00BD051E">
        <w:rPr>
          <w:rFonts w:eastAsia="Calibri" w:cstheme="minorHAnsi"/>
          <w:color w:val="000000" w:themeColor="text1"/>
        </w:rPr>
        <w:t xml:space="preserve"> 9, 367-439. London: Macmillan, 1972.</w:t>
      </w:r>
      <w:r w:rsidRPr="002A53DC">
        <w:rPr>
          <w:rFonts w:eastAsia="Calibri" w:cstheme="minorHAnsi"/>
          <w:color w:val="000000" w:themeColor="text1"/>
        </w:rPr>
        <w:t xml:space="preserve"> </w:t>
      </w:r>
    </w:p>
    <w:p w14:paraId="0A07667C" w14:textId="77777777" w:rsidR="00296CD8" w:rsidRPr="00AB6DA2" w:rsidRDefault="00296CD8" w:rsidP="00296CD8">
      <w:pPr>
        <w:spacing w:before="120" w:after="0" w:line="240" w:lineRule="auto"/>
        <w:ind w:left="360" w:hanging="360"/>
        <w:rPr>
          <w:rFonts w:cstheme="minorHAnsi"/>
          <w:color w:val="000000" w:themeColor="text1"/>
        </w:rPr>
      </w:pPr>
      <w:r w:rsidRPr="00AB6DA2">
        <w:rPr>
          <w:rFonts w:cstheme="minorHAnsi"/>
          <w:color w:val="000000" w:themeColor="text1"/>
        </w:rPr>
        <w:t xml:space="preserve">Klein, M.C (2019) “Everything You Need to Know </w:t>
      </w:r>
      <w:proofErr w:type="gramStart"/>
      <w:r w:rsidRPr="00AB6DA2">
        <w:rPr>
          <w:rFonts w:cstheme="minorHAnsi"/>
          <w:color w:val="000000" w:themeColor="text1"/>
        </w:rPr>
        <w:t>About</w:t>
      </w:r>
      <w:proofErr w:type="gramEnd"/>
      <w:r w:rsidRPr="00AB6DA2">
        <w:rPr>
          <w:rFonts w:cstheme="minorHAnsi"/>
          <w:color w:val="000000" w:themeColor="text1"/>
        </w:rPr>
        <w:t xml:space="preserve"> Modern Monetary Theory</w:t>
      </w:r>
      <w:r>
        <w:rPr>
          <w:rFonts w:cstheme="minorHAnsi"/>
          <w:color w:val="000000" w:themeColor="text1"/>
        </w:rPr>
        <w:t>”</w:t>
      </w:r>
      <w:r w:rsidRPr="00AB6DA2">
        <w:rPr>
          <w:rFonts w:cstheme="minorHAnsi"/>
          <w:color w:val="000000" w:themeColor="text1"/>
        </w:rPr>
        <w:t xml:space="preserve"> </w:t>
      </w:r>
      <w:r w:rsidRPr="00AB6DA2">
        <w:rPr>
          <w:rFonts w:cstheme="minorHAnsi"/>
          <w:i/>
          <w:color w:val="000000" w:themeColor="text1"/>
        </w:rPr>
        <w:t>Barron’s</w:t>
      </w:r>
      <w:r w:rsidRPr="00AB6DA2">
        <w:rPr>
          <w:rFonts w:cstheme="minorHAnsi"/>
          <w:color w:val="000000" w:themeColor="text1"/>
        </w:rPr>
        <w:t>,</w:t>
      </w:r>
      <w:r w:rsidRPr="00AB6DA2">
        <w:rPr>
          <w:rFonts w:cstheme="minorHAnsi"/>
          <w:i/>
          <w:color w:val="000000" w:themeColor="text1"/>
        </w:rPr>
        <w:t xml:space="preserve"> </w:t>
      </w:r>
      <w:r w:rsidRPr="00AB6DA2">
        <w:rPr>
          <w:rFonts w:cstheme="minorHAnsi"/>
          <w:color w:val="000000" w:themeColor="text1"/>
        </w:rPr>
        <w:t xml:space="preserve">June 7, 2019 9:22 pm ET. Last accessed June 13, 2021 at </w:t>
      </w:r>
      <w:hyperlink r:id="rId14" w:history="1">
        <w:r w:rsidRPr="00AB6DA2">
          <w:rPr>
            <w:rStyle w:val="Hyperlink"/>
            <w:rFonts w:cstheme="minorHAnsi"/>
            <w:color w:val="000000" w:themeColor="text1"/>
          </w:rPr>
          <w:t>https://www.barrons.com/articles/modern-monetary-theory-51559956914</w:t>
        </w:r>
      </w:hyperlink>
      <w:r w:rsidRPr="00AB6DA2">
        <w:rPr>
          <w:rFonts w:cstheme="minorHAnsi"/>
          <w:color w:val="000000" w:themeColor="text1"/>
        </w:rPr>
        <w:t>.</w:t>
      </w:r>
    </w:p>
    <w:p w14:paraId="38D8AF09" w14:textId="7D9ACBAB" w:rsidR="00AD16F8" w:rsidRPr="002A53DC" w:rsidRDefault="00AD16F8" w:rsidP="00AD16F8">
      <w:pPr>
        <w:spacing w:before="120" w:after="0" w:line="240" w:lineRule="auto"/>
        <w:ind w:left="360" w:hanging="360"/>
        <w:rPr>
          <w:rFonts w:cstheme="minorHAnsi"/>
          <w:color w:val="000000" w:themeColor="text1"/>
        </w:rPr>
      </w:pPr>
      <w:r w:rsidRPr="00BD051E">
        <w:rPr>
          <w:rFonts w:cstheme="minorHAnsi"/>
          <w:color w:val="000000" w:themeColor="text1"/>
        </w:rPr>
        <w:t xml:space="preserve">Lavoie, M. </w:t>
      </w:r>
      <w:r w:rsidRPr="002A53DC">
        <w:rPr>
          <w:rFonts w:cstheme="minorHAnsi"/>
          <w:color w:val="000000" w:themeColor="text1"/>
        </w:rPr>
        <w:t xml:space="preserve">(2014) </w:t>
      </w:r>
      <w:r w:rsidRPr="002A53DC">
        <w:rPr>
          <w:rFonts w:cstheme="minorHAnsi"/>
          <w:i/>
          <w:color w:val="000000" w:themeColor="text1"/>
        </w:rPr>
        <w:t>Post-Keynesian Economics: New Foundations</w:t>
      </w:r>
      <w:r w:rsidRPr="002A53DC">
        <w:rPr>
          <w:rFonts w:cstheme="minorHAnsi"/>
          <w:color w:val="000000" w:themeColor="text1"/>
        </w:rPr>
        <w:t>. Northampton: Edward Elgar.</w:t>
      </w:r>
    </w:p>
    <w:p w14:paraId="0F3D785C" w14:textId="77777777" w:rsidR="00BD051E" w:rsidRPr="00AB6DA2" w:rsidRDefault="00BD051E" w:rsidP="00BD051E">
      <w:pPr>
        <w:autoSpaceDE w:val="0"/>
        <w:autoSpaceDN w:val="0"/>
        <w:adjustRightInd w:val="0"/>
        <w:spacing w:before="120" w:after="0" w:line="240" w:lineRule="auto"/>
        <w:ind w:left="360" w:hanging="360"/>
        <w:rPr>
          <w:rFonts w:cstheme="minorHAnsi"/>
          <w:color w:val="000000" w:themeColor="text1"/>
        </w:rPr>
      </w:pPr>
      <w:r w:rsidRPr="00AB6DA2">
        <w:rPr>
          <w:rFonts w:cstheme="minorHAnsi"/>
          <w:color w:val="000000" w:themeColor="text1"/>
        </w:rPr>
        <w:t>Lerner, A.P. (1943) “Functional finance and the federal debt</w:t>
      </w:r>
      <w:r>
        <w:rPr>
          <w:rFonts w:cstheme="minorHAnsi"/>
          <w:color w:val="000000" w:themeColor="text1"/>
        </w:rPr>
        <w:t>”</w:t>
      </w:r>
      <w:r w:rsidRPr="00AB6DA2">
        <w:rPr>
          <w:rFonts w:cstheme="minorHAnsi"/>
          <w:color w:val="000000" w:themeColor="text1"/>
        </w:rPr>
        <w:t xml:space="preserve"> </w:t>
      </w:r>
      <w:r w:rsidRPr="00AB6DA2">
        <w:rPr>
          <w:rFonts w:cstheme="minorHAnsi"/>
          <w:i/>
          <w:iCs/>
          <w:color w:val="000000" w:themeColor="text1"/>
        </w:rPr>
        <w:t>Social Research</w:t>
      </w:r>
      <w:r w:rsidRPr="00AB6DA2">
        <w:rPr>
          <w:rFonts w:cstheme="minorHAnsi"/>
          <w:color w:val="000000" w:themeColor="text1"/>
        </w:rPr>
        <w:t xml:space="preserve">, 10 (1): 38-51. </w:t>
      </w:r>
    </w:p>
    <w:p w14:paraId="77C4498B" w14:textId="77777777" w:rsidR="001B681E" w:rsidRPr="00031B26" w:rsidRDefault="001B681E" w:rsidP="001B681E">
      <w:pPr>
        <w:spacing w:before="120" w:after="0" w:line="240" w:lineRule="auto"/>
        <w:ind w:left="720" w:hanging="720"/>
        <w:rPr>
          <w:szCs w:val="24"/>
        </w:rPr>
      </w:pPr>
      <w:proofErr w:type="spellStart"/>
      <w:r w:rsidRPr="00031B26">
        <w:rPr>
          <w:szCs w:val="24"/>
        </w:rPr>
        <w:t>Maclaury</w:t>
      </w:r>
      <w:proofErr w:type="spellEnd"/>
      <w:r w:rsidRPr="00031B26">
        <w:rPr>
          <w:szCs w:val="24"/>
        </w:rPr>
        <w:t xml:space="preserve">, B. (1977) “Perspectives on Federal Reserve Independence - A Changing Structure for Changing Times,” in Federal Reserve Bank of Minneapolis (ed.) </w:t>
      </w:r>
      <w:r w:rsidRPr="00031B26">
        <w:rPr>
          <w:i/>
          <w:szCs w:val="24"/>
        </w:rPr>
        <w:t>1976 Annual Report</w:t>
      </w:r>
      <w:r w:rsidRPr="00031B26">
        <w:rPr>
          <w:szCs w:val="24"/>
        </w:rPr>
        <w:t>. Minneapolis: Federal Reserve Bank of Minneapolis.</w:t>
      </w:r>
    </w:p>
    <w:p w14:paraId="3DC32AAA" w14:textId="31CD5CEE" w:rsidR="00AD16F8" w:rsidRPr="002A53DC" w:rsidRDefault="00AD16F8" w:rsidP="00AD16F8">
      <w:pPr>
        <w:spacing w:before="120" w:after="0" w:line="240" w:lineRule="auto"/>
        <w:ind w:left="360" w:hanging="360"/>
        <w:rPr>
          <w:rFonts w:cstheme="minorHAnsi"/>
          <w:color w:val="000000" w:themeColor="text1"/>
        </w:rPr>
      </w:pPr>
      <w:r w:rsidRPr="002A53DC">
        <w:rPr>
          <w:rFonts w:cstheme="minorHAnsi"/>
          <w:color w:val="000000" w:themeColor="text1"/>
        </w:rPr>
        <w:t xml:space="preserve">Minsky, H.P. (1986) </w:t>
      </w:r>
      <w:r w:rsidRPr="002A53DC">
        <w:rPr>
          <w:rFonts w:cstheme="minorHAnsi"/>
          <w:i/>
          <w:color w:val="000000" w:themeColor="text1"/>
        </w:rPr>
        <w:t>Stabilizing an Unstable Economy</w:t>
      </w:r>
      <w:r w:rsidR="00562BF7">
        <w:rPr>
          <w:rFonts w:cstheme="minorHAnsi"/>
          <w:color w:val="000000" w:themeColor="text1"/>
        </w:rPr>
        <w:t>.</w:t>
      </w:r>
      <w:r w:rsidRPr="002A53DC">
        <w:rPr>
          <w:rFonts w:cstheme="minorHAnsi"/>
          <w:color w:val="000000" w:themeColor="text1"/>
        </w:rPr>
        <w:t xml:space="preserve"> New Heaven: Yale University Press.</w:t>
      </w:r>
    </w:p>
    <w:p w14:paraId="17A3E180" w14:textId="40AF7B55" w:rsidR="00AD16F8" w:rsidRPr="002A53DC" w:rsidRDefault="00562BF7" w:rsidP="00AD16F8">
      <w:pPr>
        <w:autoSpaceDE w:val="0"/>
        <w:autoSpaceDN w:val="0"/>
        <w:adjustRightInd w:val="0"/>
        <w:spacing w:before="120" w:after="0" w:line="240" w:lineRule="auto"/>
        <w:ind w:left="360" w:hanging="360"/>
        <w:rPr>
          <w:rFonts w:cstheme="minorHAnsi"/>
          <w:color w:val="000000" w:themeColor="text1"/>
        </w:rPr>
      </w:pPr>
      <w:r w:rsidRPr="00AB6DA2">
        <w:rPr>
          <w:rFonts w:cstheme="minorHAnsi"/>
          <w:color w:val="000000" w:themeColor="text1"/>
        </w:rPr>
        <w:t xml:space="preserve">Musgrave, R.A. and Musgrave, P.B. (1988) </w:t>
      </w:r>
      <w:r w:rsidRPr="00AB6DA2">
        <w:rPr>
          <w:rFonts w:cstheme="minorHAnsi"/>
          <w:i/>
          <w:color w:val="000000" w:themeColor="text1"/>
        </w:rPr>
        <w:t>Public Finance in Theory and Practice</w:t>
      </w:r>
      <w:r w:rsidRPr="00AB6DA2">
        <w:rPr>
          <w:rFonts w:cstheme="minorHAnsi"/>
          <w:color w:val="000000" w:themeColor="text1"/>
        </w:rPr>
        <w:t xml:space="preserve">. New York: </w:t>
      </w:r>
      <w:r w:rsidRPr="00AB6DA2">
        <w:rPr>
          <w:rStyle w:val="workmeta-detail"/>
          <w:rFonts w:cstheme="minorHAnsi"/>
          <w:color w:val="000000" w:themeColor="text1"/>
        </w:rPr>
        <w:t>McGraw-Hill Co.</w:t>
      </w:r>
    </w:p>
    <w:p w14:paraId="7ADBB6C2" w14:textId="65CD4A12" w:rsidR="00562BF7" w:rsidRPr="00AB6DA2" w:rsidRDefault="00562BF7" w:rsidP="00562BF7">
      <w:pPr>
        <w:autoSpaceDE w:val="0"/>
        <w:autoSpaceDN w:val="0"/>
        <w:adjustRightInd w:val="0"/>
        <w:spacing w:before="120" w:after="0" w:line="240" w:lineRule="auto"/>
        <w:ind w:left="360" w:hanging="360"/>
        <w:rPr>
          <w:rFonts w:cstheme="minorHAnsi"/>
          <w:color w:val="000000" w:themeColor="text1"/>
        </w:rPr>
      </w:pPr>
      <w:proofErr w:type="spellStart"/>
      <w:r w:rsidRPr="00AB6DA2">
        <w:rPr>
          <w:rFonts w:cstheme="minorHAnsi"/>
          <w:color w:val="000000" w:themeColor="text1"/>
        </w:rPr>
        <w:t>Nersisyan</w:t>
      </w:r>
      <w:proofErr w:type="spellEnd"/>
      <w:r w:rsidRPr="00AB6DA2">
        <w:rPr>
          <w:rFonts w:cstheme="minorHAnsi"/>
          <w:color w:val="000000" w:themeColor="text1"/>
        </w:rPr>
        <w:t>, Y. and Wray, L.R. (2019) “How to pay for the Green New Deal” Levy Economics Institute, Working Paper No. 931.</w:t>
      </w:r>
    </w:p>
    <w:p w14:paraId="596641AA" w14:textId="77777777" w:rsidR="00562BF7" w:rsidRPr="00AB6DA2" w:rsidRDefault="00562BF7" w:rsidP="00562BF7">
      <w:pPr>
        <w:autoSpaceDE w:val="0"/>
        <w:autoSpaceDN w:val="0"/>
        <w:adjustRightInd w:val="0"/>
        <w:spacing w:before="120" w:after="0" w:line="240" w:lineRule="auto"/>
        <w:ind w:left="360" w:hanging="360"/>
        <w:rPr>
          <w:rFonts w:eastAsia="Calibri" w:cstheme="minorHAnsi"/>
          <w:color w:val="000000" w:themeColor="text1"/>
        </w:rPr>
      </w:pPr>
      <w:proofErr w:type="spellStart"/>
      <w:r w:rsidRPr="00AB6DA2">
        <w:rPr>
          <w:rFonts w:eastAsia="Calibri" w:cstheme="minorHAnsi"/>
          <w:color w:val="000000" w:themeColor="text1"/>
        </w:rPr>
        <w:t>Parguez</w:t>
      </w:r>
      <w:proofErr w:type="spellEnd"/>
      <w:r w:rsidRPr="00AB6DA2">
        <w:rPr>
          <w:rFonts w:eastAsia="Calibri" w:cstheme="minorHAnsi"/>
          <w:color w:val="000000" w:themeColor="text1"/>
        </w:rPr>
        <w:t>, A. (2002) “A monetary theory of public finance</w:t>
      </w:r>
      <w:r>
        <w:rPr>
          <w:rFonts w:eastAsia="Calibri" w:cstheme="minorHAnsi"/>
          <w:color w:val="000000" w:themeColor="text1"/>
        </w:rPr>
        <w:t>”</w:t>
      </w:r>
      <w:r w:rsidRPr="00AB6DA2">
        <w:rPr>
          <w:rFonts w:eastAsia="Calibri" w:cstheme="minorHAnsi"/>
          <w:color w:val="000000" w:themeColor="text1"/>
        </w:rPr>
        <w:t xml:space="preserve"> </w:t>
      </w:r>
      <w:r w:rsidRPr="00AB6DA2">
        <w:rPr>
          <w:rFonts w:eastAsia="Calibri" w:cstheme="minorHAnsi"/>
          <w:i/>
          <w:iCs/>
          <w:color w:val="000000" w:themeColor="text1"/>
        </w:rPr>
        <w:t xml:space="preserve">International Journal of Political Economy </w:t>
      </w:r>
      <w:r w:rsidRPr="00AB6DA2">
        <w:rPr>
          <w:rFonts w:eastAsia="Calibri" w:cstheme="minorHAnsi"/>
          <w:color w:val="000000" w:themeColor="text1"/>
        </w:rPr>
        <w:t>32, 3: 80-97.</w:t>
      </w:r>
    </w:p>
    <w:p w14:paraId="1BECAC62" w14:textId="77777777" w:rsidR="00562BF7" w:rsidRPr="00AB6DA2" w:rsidRDefault="00562BF7" w:rsidP="00562BF7">
      <w:pPr>
        <w:autoSpaceDE w:val="0"/>
        <w:autoSpaceDN w:val="0"/>
        <w:adjustRightInd w:val="0"/>
        <w:spacing w:before="120" w:after="0" w:line="240" w:lineRule="auto"/>
        <w:ind w:left="360" w:hanging="360"/>
        <w:rPr>
          <w:rFonts w:cstheme="minorHAnsi"/>
          <w:color w:val="000000" w:themeColor="text1"/>
        </w:rPr>
      </w:pPr>
      <w:r w:rsidRPr="00AB6DA2">
        <w:rPr>
          <w:rFonts w:eastAsia="AGaramondPro-Regular" w:cstheme="minorHAnsi"/>
          <w:color w:val="000000" w:themeColor="text1"/>
        </w:rPr>
        <w:t xml:space="preserve">Reinhart, C. and </w:t>
      </w:r>
      <w:proofErr w:type="spellStart"/>
      <w:r w:rsidRPr="00AB6DA2">
        <w:rPr>
          <w:rFonts w:eastAsia="AGaramondPro-Regular" w:cstheme="minorHAnsi"/>
          <w:color w:val="000000" w:themeColor="text1"/>
        </w:rPr>
        <w:t>Rogoff</w:t>
      </w:r>
      <w:proofErr w:type="spellEnd"/>
      <w:r w:rsidRPr="00AB6DA2">
        <w:rPr>
          <w:rFonts w:eastAsia="AGaramondPro-Regular" w:cstheme="minorHAnsi"/>
          <w:color w:val="000000" w:themeColor="text1"/>
        </w:rPr>
        <w:t xml:space="preserve">, K. (2009) </w:t>
      </w:r>
      <w:r w:rsidRPr="00AB6DA2">
        <w:rPr>
          <w:rFonts w:eastAsia="AGaramondPro-Italic" w:cstheme="minorHAnsi"/>
          <w:i/>
          <w:iCs/>
          <w:color w:val="000000" w:themeColor="text1"/>
        </w:rPr>
        <w:t>This Time is Different: Eight Centuries of Financial Folly</w:t>
      </w:r>
      <w:r w:rsidRPr="00AB6DA2">
        <w:rPr>
          <w:rFonts w:eastAsia="AGaramondPro-Regular" w:cstheme="minorHAnsi"/>
          <w:color w:val="000000" w:themeColor="text1"/>
        </w:rPr>
        <w:t>. Princeton: Princeton University Press.</w:t>
      </w:r>
    </w:p>
    <w:p w14:paraId="1E45D223" w14:textId="43E67FDB" w:rsidR="00562BF7" w:rsidRPr="00AB6DA2" w:rsidRDefault="00562BF7" w:rsidP="00562BF7">
      <w:pPr>
        <w:autoSpaceDE w:val="0"/>
        <w:autoSpaceDN w:val="0"/>
        <w:adjustRightInd w:val="0"/>
        <w:spacing w:before="120" w:after="0" w:line="240" w:lineRule="auto"/>
        <w:rPr>
          <w:rFonts w:cstheme="minorHAnsi"/>
          <w:color w:val="000000" w:themeColor="text1"/>
        </w:rPr>
      </w:pPr>
      <w:r w:rsidRPr="00AB6DA2">
        <w:rPr>
          <w:rFonts w:cstheme="minorHAnsi"/>
        </w:rPr>
        <w:t xml:space="preserve">Rowthorn, R.E. (1977) “Conflict, inflation and money” </w:t>
      </w:r>
      <w:r w:rsidRPr="00AB6DA2">
        <w:rPr>
          <w:rFonts w:cstheme="minorHAnsi"/>
          <w:i/>
          <w:iCs/>
        </w:rPr>
        <w:t>Cambridge Journal of Economics</w:t>
      </w:r>
      <w:r w:rsidRPr="00AB6DA2">
        <w:rPr>
          <w:rFonts w:cstheme="minorHAnsi"/>
        </w:rPr>
        <w:t>, 1 (3): 215</w:t>
      </w:r>
      <w:r>
        <w:rPr>
          <w:rFonts w:cstheme="minorHAnsi"/>
        </w:rPr>
        <w:t>-</w:t>
      </w:r>
      <w:r w:rsidRPr="00AB6DA2">
        <w:rPr>
          <w:rFonts w:cstheme="minorHAnsi"/>
        </w:rPr>
        <w:t>239.</w:t>
      </w:r>
    </w:p>
    <w:p w14:paraId="0AE013A4" w14:textId="77777777" w:rsidR="00AD16F8" w:rsidRPr="002A53DC" w:rsidRDefault="00AD16F8" w:rsidP="00AD16F8">
      <w:pPr>
        <w:spacing w:before="120" w:after="0" w:line="240" w:lineRule="auto"/>
        <w:ind w:left="360" w:hanging="360"/>
        <w:rPr>
          <w:rFonts w:cstheme="minorHAnsi"/>
          <w:color w:val="000000" w:themeColor="text1"/>
        </w:rPr>
      </w:pPr>
      <w:proofErr w:type="spellStart"/>
      <w:r w:rsidRPr="002A53DC">
        <w:rPr>
          <w:rFonts w:cstheme="minorHAnsi"/>
          <w:color w:val="000000" w:themeColor="text1"/>
        </w:rPr>
        <w:t>Ruml</w:t>
      </w:r>
      <w:proofErr w:type="spellEnd"/>
      <w:r w:rsidRPr="002A53DC">
        <w:rPr>
          <w:rFonts w:cstheme="minorHAnsi"/>
          <w:color w:val="000000" w:themeColor="text1"/>
        </w:rPr>
        <w:t>, B. (1946) “Taxes for Revenue are Obsolete</w:t>
      </w:r>
      <w:r>
        <w:rPr>
          <w:rFonts w:cstheme="minorHAnsi"/>
          <w:color w:val="000000" w:themeColor="text1"/>
        </w:rPr>
        <w:t>”,</w:t>
      </w:r>
      <w:r w:rsidRPr="002A53DC">
        <w:rPr>
          <w:rFonts w:cstheme="minorHAnsi"/>
          <w:color w:val="000000" w:themeColor="text1"/>
        </w:rPr>
        <w:t xml:space="preserve"> </w:t>
      </w:r>
      <w:r w:rsidRPr="002A53DC">
        <w:rPr>
          <w:rFonts w:cstheme="minorHAnsi"/>
          <w:i/>
          <w:color w:val="000000" w:themeColor="text1"/>
        </w:rPr>
        <w:t>American Affairs</w:t>
      </w:r>
      <w:r w:rsidRPr="002A53DC">
        <w:rPr>
          <w:rFonts w:cstheme="minorHAnsi"/>
          <w:color w:val="000000" w:themeColor="text1"/>
        </w:rPr>
        <w:t>, 8(1): 35-39.</w:t>
      </w:r>
    </w:p>
    <w:p w14:paraId="568BAC3F" w14:textId="77777777" w:rsidR="00562BF7" w:rsidRPr="00AB6DA2" w:rsidRDefault="00562BF7" w:rsidP="00562BF7">
      <w:pPr>
        <w:autoSpaceDE w:val="0"/>
        <w:autoSpaceDN w:val="0"/>
        <w:adjustRightInd w:val="0"/>
        <w:spacing w:before="120" w:after="0" w:line="240" w:lineRule="auto"/>
        <w:ind w:left="360" w:hanging="360"/>
        <w:rPr>
          <w:rFonts w:cstheme="minorHAnsi"/>
          <w:color w:val="000000" w:themeColor="text1"/>
        </w:rPr>
      </w:pPr>
      <w:proofErr w:type="spellStart"/>
      <w:r w:rsidRPr="00AB6DA2">
        <w:rPr>
          <w:rFonts w:cstheme="minorHAnsi"/>
          <w:color w:val="000000" w:themeColor="text1"/>
        </w:rPr>
        <w:t>Snowdon</w:t>
      </w:r>
      <w:proofErr w:type="spellEnd"/>
      <w:r w:rsidRPr="00AB6DA2">
        <w:rPr>
          <w:rFonts w:cstheme="minorHAnsi"/>
          <w:color w:val="000000" w:themeColor="text1"/>
        </w:rPr>
        <w:t xml:space="preserve">, B, Vane, H.R. and </w:t>
      </w:r>
      <w:proofErr w:type="spellStart"/>
      <w:r w:rsidRPr="00AB6DA2">
        <w:rPr>
          <w:rFonts w:cstheme="minorHAnsi"/>
          <w:color w:val="000000" w:themeColor="text1"/>
        </w:rPr>
        <w:t>Wynarcsky</w:t>
      </w:r>
      <w:proofErr w:type="spellEnd"/>
      <w:r w:rsidRPr="00AB6DA2">
        <w:rPr>
          <w:rFonts w:cstheme="minorHAnsi"/>
          <w:color w:val="000000" w:themeColor="text1"/>
        </w:rPr>
        <w:t xml:space="preserve">, P. (1994) </w:t>
      </w:r>
      <w:r w:rsidRPr="00AB6DA2">
        <w:rPr>
          <w:rFonts w:cstheme="minorHAnsi"/>
          <w:i/>
          <w:color w:val="000000" w:themeColor="text1"/>
        </w:rPr>
        <w:t>A Modern Guide to Macroeconomics: An Introduction to Competing Schools of Thought</w:t>
      </w:r>
      <w:r w:rsidRPr="00AB6DA2">
        <w:rPr>
          <w:rFonts w:cstheme="minorHAnsi"/>
          <w:color w:val="000000" w:themeColor="text1"/>
        </w:rPr>
        <w:t xml:space="preserve">. </w:t>
      </w:r>
      <w:proofErr w:type="spellStart"/>
      <w:r w:rsidRPr="00AB6DA2">
        <w:rPr>
          <w:rFonts w:cstheme="minorHAnsi"/>
          <w:color w:val="000000" w:themeColor="text1"/>
        </w:rPr>
        <w:t>Northamption</w:t>
      </w:r>
      <w:proofErr w:type="spellEnd"/>
      <w:r w:rsidRPr="00AB6DA2">
        <w:rPr>
          <w:rFonts w:cstheme="minorHAnsi"/>
          <w:color w:val="000000" w:themeColor="text1"/>
        </w:rPr>
        <w:t>: Edward Elgar.</w:t>
      </w:r>
    </w:p>
    <w:p w14:paraId="3E282B25" w14:textId="7D0CF0EE" w:rsidR="00574008" w:rsidRPr="00574008" w:rsidRDefault="00574008" w:rsidP="00574008">
      <w:pPr>
        <w:autoSpaceDE w:val="0"/>
        <w:autoSpaceDN w:val="0"/>
        <w:adjustRightInd w:val="0"/>
        <w:spacing w:before="120" w:after="0" w:line="240" w:lineRule="auto"/>
        <w:ind w:left="360" w:hanging="360"/>
        <w:rPr>
          <w:rFonts w:cstheme="minorHAnsi"/>
        </w:rPr>
      </w:pPr>
      <w:r w:rsidRPr="00574008">
        <w:rPr>
          <w:rFonts w:cstheme="minorHAnsi"/>
          <w:color w:val="000000" w:themeColor="text1"/>
        </w:rPr>
        <w:t xml:space="preserve">Thatcher, M. </w:t>
      </w:r>
      <w:r>
        <w:rPr>
          <w:rFonts w:cstheme="minorHAnsi"/>
          <w:color w:val="000000" w:themeColor="text1"/>
        </w:rPr>
        <w:t>(</w:t>
      </w:r>
      <w:r w:rsidRPr="00574008">
        <w:rPr>
          <w:rFonts w:cstheme="minorHAnsi"/>
          <w:color w:val="000000" w:themeColor="text1"/>
        </w:rPr>
        <w:t>1983</w:t>
      </w:r>
      <w:r>
        <w:rPr>
          <w:rFonts w:cstheme="minorHAnsi"/>
          <w:color w:val="000000" w:themeColor="text1"/>
        </w:rPr>
        <w:t>)</w:t>
      </w:r>
      <w:r w:rsidRPr="00574008">
        <w:rPr>
          <w:rFonts w:cstheme="minorHAnsi"/>
          <w:color w:val="000000" w:themeColor="text1"/>
        </w:rPr>
        <w:t xml:space="preserve"> “</w:t>
      </w:r>
      <w:r w:rsidRPr="00574008">
        <w:rPr>
          <w:rFonts w:cstheme="minorHAnsi"/>
        </w:rPr>
        <w:t xml:space="preserve">Speech to the Conservative Party Conference” in </w:t>
      </w:r>
      <w:r w:rsidRPr="00574008">
        <w:rPr>
          <w:rFonts w:cstheme="minorHAnsi"/>
          <w:i/>
        </w:rPr>
        <w:t xml:space="preserve">Margaret Thatcher: Complete Public Statements 1945-1990 on </w:t>
      </w:r>
      <w:proofErr w:type="spellStart"/>
      <w:r w:rsidRPr="00574008">
        <w:rPr>
          <w:rFonts w:cstheme="minorHAnsi"/>
          <w:i/>
        </w:rPr>
        <w:t>CD-Rom</w:t>
      </w:r>
      <w:proofErr w:type="spellEnd"/>
      <w:r w:rsidRPr="00574008">
        <w:rPr>
          <w:rFonts w:cstheme="minorHAnsi"/>
        </w:rPr>
        <w:t>. Oxford University Press, 1999.</w:t>
      </w:r>
    </w:p>
    <w:p w14:paraId="6FBCF24A" w14:textId="04C38756" w:rsidR="00AD16F8" w:rsidRPr="002A53DC" w:rsidRDefault="00562BF7" w:rsidP="00562BF7">
      <w:pPr>
        <w:spacing w:before="120" w:after="0" w:line="240" w:lineRule="auto"/>
        <w:ind w:left="360" w:hanging="360"/>
        <w:jc w:val="both"/>
        <w:rPr>
          <w:rFonts w:cstheme="minorHAnsi"/>
          <w:color w:val="000000" w:themeColor="text1"/>
        </w:rPr>
      </w:pPr>
      <w:r>
        <w:rPr>
          <w:rFonts w:cstheme="minorHAnsi"/>
          <w:color w:val="000000" w:themeColor="text1"/>
        </w:rPr>
        <w:t>United Nations</w:t>
      </w:r>
      <w:r w:rsidR="00AD16F8" w:rsidRPr="002A53DC">
        <w:rPr>
          <w:rFonts w:cstheme="minorHAnsi"/>
          <w:color w:val="000000" w:themeColor="text1"/>
        </w:rPr>
        <w:t xml:space="preserve"> (2018) </w:t>
      </w:r>
      <w:r w:rsidRPr="00AB6DA2">
        <w:rPr>
          <w:rFonts w:cstheme="minorHAnsi"/>
          <w:i/>
          <w:color w:val="000000" w:themeColor="text1"/>
        </w:rPr>
        <w:t>Report of the Special Rapporteur on extreme poverty and human rights on his mission to the United States of America</w:t>
      </w:r>
      <w:r w:rsidRPr="00AB6DA2">
        <w:rPr>
          <w:rFonts w:cstheme="minorHAnsi"/>
          <w:color w:val="000000" w:themeColor="text1"/>
        </w:rPr>
        <w:t xml:space="preserve"> United Nation, Human Rights Council, 38th Session, 18 June-6 July 2018. Document number A_HRC_38_33_Add-1-EN</w:t>
      </w:r>
      <w:r w:rsidR="00AD16F8" w:rsidRPr="002A53DC">
        <w:rPr>
          <w:rFonts w:cstheme="minorHAnsi"/>
          <w:color w:val="000000" w:themeColor="text1"/>
        </w:rPr>
        <w:t>.</w:t>
      </w:r>
    </w:p>
    <w:p w14:paraId="58450CCC" w14:textId="3E784105" w:rsidR="00562BF7" w:rsidRDefault="00562BF7" w:rsidP="00562BF7">
      <w:pPr>
        <w:spacing w:before="120" w:after="0" w:line="240" w:lineRule="auto"/>
        <w:ind w:left="360" w:hanging="360"/>
        <w:rPr>
          <w:rFonts w:cstheme="minorHAnsi"/>
          <w:color w:val="000000" w:themeColor="text1"/>
        </w:rPr>
      </w:pPr>
      <w:r w:rsidRPr="00AB6DA2">
        <w:rPr>
          <w:rFonts w:cstheme="minorHAnsi"/>
          <w:color w:val="000000" w:themeColor="text1"/>
          <w:lang w:val="en-GB"/>
        </w:rPr>
        <w:t xml:space="preserve">U.S. House (2005) </w:t>
      </w:r>
      <w:proofErr w:type="gramStart"/>
      <w:r w:rsidRPr="00AB6DA2">
        <w:rPr>
          <w:rFonts w:cstheme="minorHAnsi"/>
          <w:i/>
          <w:color w:val="000000" w:themeColor="text1"/>
        </w:rPr>
        <w:t>The</w:t>
      </w:r>
      <w:proofErr w:type="gramEnd"/>
      <w:r w:rsidRPr="00AB6DA2">
        <w:rPr>
          <w:rFonts w:cstheme="minorHAnsi"/>
          <w:i/>
          <w:color w:val="000000" w:themeColor="text1"/>
        </w:rPr>
        <w:t xml:space="preserve"> Economic Outlook and Current Fiscal Issues</w:t>
      </w:r>
      <w:r w:rsidRPr="00AB6DA2">
        <w:rPr>
          <w:rFonts w:cstheme="minorHAnsi"/>
          <w:color w:val="000000" w:themeColor="text1"/>
        </w:rPr>
        <w:t xml:space="preserve">. Hearing Before the Committee on the Budget, March 2. Serial No.109-5. Washington, D.C.: Government Printing Office. </w:t>
      </w:r>
    </w:p>
    <w:p w14:paraId="44E08095" w14:textId="77777777" w:rsidR="002E6B69" w:rsidRPr="00AB6DA2" w:rsidRDefault="002E6B69" w:rsidP="002E6B69">
      <w:pPr>
        <w:autoSpaceDE w:val="0"/>
        <w:autoSpaceDN w:val="0"/>
        <w:adjustRightInd w:val="0"/>
        <w:spacing w:before="120" w:after="0" w:line="240" w:lineRule="auto"/>
        <w:ind w:left="360" w:hanging="360"/>
        <w:rPr>
          <w:rFonts w:cstheme="minorHAnsi"/>
          <w:color w:val="000000" w:themeColor="text1"/>
          <w:lang w:val="en-GB"/>
        </w:rPr>
      </w:pPr>
      <w:r w:rsidRPr="00AB6DA2">
        <w:rPr>
          <w:rFonts w:cstheme="minorHAnsi"/>
          <w:color w:val="000000" w:themeColor="text1"/>
        </w:rPr>
        <w:lastRenderedPageBreak/>
        <w:t>_____.</w:t>
      </w:r>
      <w:r w:rsidRPr="00AB6DA2">
        <w:rPr>
          <w:rFonts w:cstheme="minorHAnsi"/>
          <w:color w:val="000000" w:themeColor="text1"/>
          <w:lang w:val="en-GB"/>
        </w:rPr>
        <w:t xml:space="preserve"> (2021) </w:t>
      </w:r>
      <w:proofErr w:type="spellStart"/>
      <w:r w:rsidRPr="00AB6DA2">
        <w:rPr>
          <w:rFonts w:cstheme="minorHAnsi"/>
          <w:i/>
          <w:color w:val="000000" w:themeColor="text1"/>
          <w:lang w:val="en-GB"/>
        </w:rPr>
        <w:t>H.Res</w:t>
      </w:r>
      <w:proofErr w:type="spellEnd"/>
      <w:r w:rsidRPr="00AB6DA2">
        <w:rPr>
          <w:rFonts w:cstheme="minorHAnsi"/>
          <w:i/>
          <w:color w:val="000000" w:themeColor="text1"/>
          <w:lang w:val="en-GB"/>
        </w:rPr>
        <w:t>. 267 - Recognizing the duty of the House of Representatives to abandon Modern Monetary Theory and recognizing that the acceptance of Modern Monetary Theory would lead to higher deficits and higher inflation.</w:t>
      </w:r>
      <w:r w:rsidRPr="00AB6DA2">
        <w:rPr>
          <w:rFonts w:cstheme="minorHAnsi"/>
          <w:color w:val="000000" w:themeColor="text1"/>
          <w:lang w:val="en-GB"/>
        </w:rPr>
        <w:t xml:space="preserve"> March 23, 117th Congress.</w:t>
      </w:r>
    </w:p>
    <w:p w14:paraId="00D0C743" w14:textId="2701C92F" w:rsidR="002E6B69" w:rsidRPr="00AB6DA2" w:rsidRDefault="002E6B69" w:rsidP="002E6B69">
      <w:pPr>
        <w:spacing w:before="120" w:after="0" w:line="240" w:lineRule="auto"/>
        <w:ind w:left="360" w:hanging="360"/>
        <w:rPr>
          <w:rFonts w:cstheme="minorHAnsi"/>
          <w:color w:val="000000" w:themeColor="text1"/>
        </w:rPr>
      </w:pPr>
      <w:r>
        <w:rPr>
          <w:rFonts w:cstheme="minorHAnsi"/>
          <w:color w:val="000000" w:themeColor="text1"/>
        </w:rPr>
        <w:t xml:space="preserve">U.S. Senate </w:t>
      </w:r>
      <w:r w:rsidRPr="00AB6DA2">
        <w:rPr>
          <w:rFonts w:cstheme="minorHAnsi"/>
          <w:color w:val="000000" w:themeColor="text1"/>
          <w:lang w:val="en-GB"/>
        </w:rPr>
        <w:t xml:space="preserve">(2021) </w:t>
      </w:r>
      <w:proofErr w:type="spellStart"/>
      <w:r w:rsidRPr="00AB6DA2">
        <w:rPr>
          <w:rFonts w:cstheme="minorHAnsi"/>
          <w:i/>
          <w:color w:val="000000" w:themeColor="text1"/>
          <w:lang w:val="en-GB"/>
        </w:rPr>
        <w:t>S.Res</w:t>
      </w:r>
      <w:proofErr w:type="spellEnd"/>
      <w:r w:rsidRPr="00AB6DA2">
        <w:rPr>
          <w:rFonts w:cstheme="minorHAnsi"/>
          <w:i/>
          <w:color w:val="000000" w:themeColor="text1"/>
          <w:lang w:val="en-GB"/>
        </w:rPr>
        <w:t>. 136 - A resolution recognizing the duty of the Senate to abandon Modern Monetary Theory and recognizing that the acceptance of Modern Monetary Theory would lead to higher deficits and higher inflation</w:t>
      </w:r>
      <w:r w:rsidRPr="00AB6DA2">
        <w:rPr>
          <w:rFonts w:cstheme="minorHAnsi"/>
          <w:color w:val="000000" w:themeColor="text1"/>
          <w:lang w:val="en-GB"/>
        </w:rPr>
        <w:t>. March 25, 117th Congress.</w:t>
      </w:r>
    </w:p>
    <w:p w14:paraId="1D4780A2" w14:textId="77777777" w:rsidR="005A6E1D" w:rsidRPr="00AB6DA2" w:rsidRDefault="005A6E1D" w:rsidP="005A6E1D">
      <w:pPr>
        <w:autoSpaceDE w:val="0"/>
        <w:autoSpaceDN w:val="0"/>
        <w:adjustRightInd w:val="0"/>
        <w:spacing w:before="120" w:after="0" w:line="240" w:lineRule="auto"/>
        <w:ind w:left="360" w:hanging="360"/>
        <w:rPr>
          <w:rFonts w:cstheme="minorHAnsi"/>
        </w:rPr>
      </w:pPr>
      <w:r w:rsidRPr="00AB6DA2">
        <w:rPr>
          <w:rFonts w:cstheme="minorHAnsi"/>
        </w:rPr>
        <w:t>Wolf, M</w:t>
      </w:r>
      <w:r>
        <w:rPr>
          <w:rFonts w:cstheme="minorHAnsi"/>
        </w:rPr>
        <w:t>.</w:t>
      </w:r>
      <w:r w:rsidRPr="00AB6DA2">
        <w:rPr>
          <w:rFonts w:cstheme="minorHAnsi"/>
        </w:rPr>
        <w:t xml:space="preserve"> (2020) </w:t>
      </w:r>
      <w:proofErr w:type="gramStart"/>
      <w:r w:rsidRPr="00AB6DA2">
        <w:rPr>
          <w:rFonts w:cstheme="minorHAnsi"/>
        </w:rPr>
        <w:t>Summer</w:t>
      </w:r>
      <w:proofErr w:type="gramEnd"/>
      <w:r w:rsidRPr="00AB6DA2">
        <w:rPr>
          <w:rFonts w:cstheme="minorHAnsi"/>
        </w:rPr>
        <w:t xml:space="preserve"> books of 2020: Economics. Financial Times, June 22. Accessed September 18, 2021 at </w:t>
      </w:r>
      <w:hyperlink r:id="rId15" w:history="1">
        <w:r w:rsidRPr="00AB6DA2">
          <w:rPr>
            <w:rStyle w:val="Hyperlink"/>
            <w:rFonts w:cstheme="minorHAnsi"/>
          </w:rPr>
          <w:t>https://www.ft.com/content/74448b70-b144-11ea-a4b6-31f1eedf762e</w:t>
        </w:r>
      </w:hyperlink>
    </w:p>
    <w:p w14:paraId="5C11BBE3" w14:textId="38B6E684" w:rsidR="005A6E1D" w:rsidRPr="00AB6DA2" w:rsidRDefault="00AD16F8" w:rsidP="005A6E1D">
      <w:pPr>
        <w:spacing w:before="120" w:after="0" w:line="240" w:lineRule="auto"/>
        <w:ind w:left="360" w:hanging="360"/>
        <w:rPr>
          <w:rFonts w:cstheme="minorHAnsi"/>
          <w:color w:val="000000" w:themeColor="text1"/>
        </w:rPr>
      </w:pPr>
      <w:r w:rsidRPr="002A53DC">
        <w:rPr>
          <w:rFonts w:cstheme="minorHAnsi"/>
          <w:color w:val="000000" w:themeColor="text1"/>
        </w:rPr>
        <w:t xml:space="preserve">Wray, L.R. </w:t>
      </w:r>
      <w:r w:rsidR="005A6E1D" w:rsidRPr="00AB6DA2">
        <w:rPr>
          <w:rFonts w:cstheme="minorHAnsi"/>
          <w:color w:val="000000" w:themeColor="text1"/>
        </w:rPr>
        <w:t>(2001) “Money and inflation</w:t>
      </w:r>
      <w:r w:rsidR="005A6E1D">
        <w:rPr>
          <w:rFonts w:cstheme="minorHAnsi"/>
          <w:color w:val="000000" w:themeColor="text1"/>
        </w:rPr>
        <w:t>”</w:t>
      </w:r>
      <w:r w:rsidR="005A6E1D" w:rsidRPr="00AB6DA2">
        <w:rPr>
          <w:rFonts w:cstheme="minorHAnsi"/>
          <w:color w:val="000000" w:themeColor="text1"/>
        </w:rPr>
        <w:t xml:space="preserve"> in Pressman</w:t>
      </w:r>
      <w:r w:rsidR="005A6E1D">
        <w:rPr>
          <w:rFonts w:cstheme="minorHAnsi"/>
          <w:color w:val="000000" w:themeColor="text1"/>
        </w:rPr>
        <w:t>, S.</w:t>
      </w:r>
      <w:r w:rsidR="005A6E1D" w:rsidRPr="00AB6DA2">
        <w:rPr>
          <w:rFonts w:cstheme="minorHAnsi"/>
          <w:color w:val="000000" w:themeColor="text1"/>
        </w:rPr>
        <w:t xml:space="preserve"> and Holt</w:t>
      </w:r>
      <w:r w:rsidR="005A6E1D">
        <w:rPr>
          <w:rFonts w:cstheme="minorHAnsi"/>
          <w:color w:val="000000" w:themeColor="text1"/>
        </w:rPr>
        <w:t>, R.</w:t>
      </w:r>
      <w:r w:rsidR="005A6E1D" w:rsidRPr="00AB6DA2">
        <w:rPr>
          <w:rFonts w:cstheme="minorHAnsi"/>
          <w:color w:val="000000" w:themeColor="text1"/>
        </w:rPr>
        <w:t xml:space="preserve"> (</w:t>
      </w:r>
      <w:proofErr w:type="spellStart"/>
      <w:proofErr w:type="gramStart"/>
      <w:r w:rsidR="005A6E1D" w:rsidRPr="00AB6DA2">
        <w:rPr>
          <w:rFonts w:cstheme="minorHAnsi"/>
          <w:color w:val="000000" w:themeColor="text1"/>
        </w:rPr>
        <w:t>eds</w:t>
      </w:r>
      <w:proofErr w:type="spellEnd"/>
      <w:proofErr w:type="gramEnd"/>
      <w:r w:rsidR="005A6E1D" w:rsidRPr="00AB6DA2">
        <w:rPr>
          <w:rFonts w:cstheme="minorHAnsi"/>
          <w:color w:val="000000" w:themeColor="text1"/>
        </w:rPr>
        <w:t xml:space="preserve">) </w:t>
      </w:r>
      <w:r w:rsidR="005A6E1D" w:rsidRPr="00AB6DA2">
        <w:rPr>
          <w:rFonts w:cstheme="minorHAnsi"/>
          <w:i/>
          <w:color w:val="000000" w:themeColor="text1"/>
        </w:rPr>
        <w:t>New Guide to Post-Keynesian Economics</w:t>
      </w:r>
      <w:r w:rsidR="005A6E1D">
        <w:rPr>
          <w:rFonts w:cstheme="minorHAnsi"/>
          <w:color w:val="000000" w:themeColor="text1"/>
        </w:rPr>
        <w:t>, 79-91.</w:t>
      </w:r>
      <w:r w:rsidR="005A6E1D" w:rsidRPr="00AB6DA2">
        <w:rPr>
          <w:rFonts w:cstheme="minorHAnsi"/>
          <w:color w:val="000000" w:themeColor="text1"/>
        </w:rPr>
        <w:t xml:space="preserve"> London: Routledge.</w:t>
      </w:r>
    </w:p>
    <w:p w14:paraId="176547E4" w14:textId="77777777" w:rsidR="005A6E1D" w:rsidRPr="00AB6DA2" w:rsidRDefault="00AD16F8" w:rsidP="005A6E1D">
      <w:pPr>
        <w:spacing w:before="120" w:after="0" w:line="240" w:lineRule="auto"/>
        <w:ind w:left="360" w:hanging="360"/>
        <w:rPr>
          <w:rFonts w:cstheme="minorHAnsi"/>
          <w:color w:val="000000" w:themeColor="text1"/>
        </w:rPr>
      </w:pPr>
      <w:r w:rsidRPr="002A53DC">
        <w:rPr>
          <w:rFonts w:cstheme="minorHAnsi"/>
          <w:color w:val="000000" w:themeColor="text1"/>
        </w:rPr>
        <w:t xml:space="preserve">_____. </w:t>
      </w:r>
      <w:r w:rsidR="005A6E1D" w:rsidRPr="00AB6DA2">
        <w:rPr>
          <w:rFonts w:cstheme="minorHAnsi"/>
          <w:color w:val="000000" w:themeColor="text1"/>
        </w:rPr>
        <w:t xml:space="preserve">(2002) “A fiscal and monetary framework for economic stability: A </w:t>
      </w:r>
      <w:proofErr w:type="spellStart"/>
      <w:r w:rsidR="005A6E1D" w:rsidRPr="00AB6DA2">
        <w:rPr>
          <w:rFonts w:cstheme="minorHAnsi"/>
          <w:color w:val="000000" w:themeColor="text1"/>
        </w:rPr>
        <w:t>Friedmanian</w:t>
      </w:r>
      <w:proofErr w:type="spellEnd"/>
      <w:r w:rsidR="005A6E1D" w:rsidRPr="00AB6DA2">
        <w:rPr>
          <w:rFonts w:cstheme="minorHAnsi"/>
          <w:color w:val="000000" w:themeColor="text1"/>
        </w:rPr>
        <w:t xml:space="preserve"> approach to restoring growth</w:t>
      </w:r>
      <w:r w:rsidR="005A6E1D">
        <w:rPr>
          <w:rFonts w:cstheme="minorHAnsi"/>
          <w:color w:val="000000" w:themeColor="text1"/>
        </w:rPr>
        <w:t>”</w:t>
      </w:r>
      <w:r w:rsidR="005A6E1D" w:rsidRPr="00AB6DA2">
        <w:rPr>
          <w:rFonts w:cstheme="minorHAnsi"/>
          <w:color w:val="000000" w:themeColor="text1"/>
        </w:rPr>
        <w:t xml:space="preserve"> </w:t>
      </w:r>
      <w:proofErr w:type="spellStart"/>
      <w:r w:rsidR="005A6E1D" w:rsidRPr="00AB6DA2">
        <w:rPr>
          <w:rFonts w:cstheme="minorHAnsi"/>
          <w:i/>
          <w:color w:val="000000" w:themeColor="text1"/>
        </w:rPr>
        <w:t>Problemas</w:t>
      </w:r>
      <w:proofErr w:type="spellEnd"/>
      <w:r w:rsidR="005A6E1D" w:rsidRPr="00AB6DA2">
        <w:rPr>
          <w:rFonts w:cstheme="minorHAnsi"/>
          <w:i/>
          <w:color w:val="000000" w:themeColor="text1"/>
        </w:rPr>
        <w:t xml:space="preserve"> </w:t>
      </w:r>
      <w:proofErr w:type="gramStart"/>
      <w:r w:rsidR="005A6E1D" w:rsidRPr="00AB6DA2">
        <w:rPr>
          <w:rFonts w:cstheme="minorHAnsi"/>
          <w:i/>
          <w:color w:val="000000" w:themeColor="text1"/>
        </w:rPr>
        <w:t>del</w:t>
      </w:r>
      <w:proofErr w:type="gramEnd"/>
      <w:r w:rsidR="005A6E1D" w:rsidRPr="00AB6DA2">
        <w:rPr>
          <w:rFonts w:cstheme="minorHAnsi"/>
          <w:i/>
          <w:color w:val="000000" w:themeColor="text1"/>
        </w:rPr>
        <w:t xml:space="preserve"> </w:t>
      </w:r>
      <w:proofErr w:type="spellStart"/>
      <w:r w:rsidR="005A6E1D" w:rsidRPr="00AB6DA2">
        <w:rPr>
          <w:rFonts w:cstheme="minorHAnsi"/>
          <w:i/>
          <w:color w:val="000000" w:themeColor="text1"/>
        </w:rPr>
        <w:t>Desarrollo</w:t>
      </w:r>
      <w:proofErr w:type="spellEnd"/>
      <w:r w:rsidR="005A6E1D" w:rsidRPr="00AB6DA2">
        <w:rPr>
          <w:rFonts w:cstheme="minorHAnsi"/>
          <w:i/>
          <w:color w:val="000000" w:themeColor="text1"/>
        </w:rPr>
        <w:t xml:space="preserve">: </w:t>
      </w:r>
      <w:proofErr w:type="spellStart"/>
      <w:r w:rsidR="005A6E1D" w:rsidRPr="00AB6DA2">
        <w:rPr>
          <w:rFonts w:cstheme="minorHAnsi"/>
          <w:i/>
          <w:color w:val="000000" w:themeColor="text1"/>
        </w:rPr>
        <w:t>Revista</w:t>
      </w:r>
      <w:proofErr w:type="spellEnd"/>
      <w:r w:rsidR="005A6E1D" w:rsidRPr="00AB6DA2">
        <w:rPr>
          <w:rFonts w:cstheme="minorHAnsi"/>
          <w:i/>
          <w:color w:val="000000" w:themeColor="text1"/>
        </w:rPr>
        <w:t xml:space="preserve"> Latin Americana de </w:t>
      </w:r>
      <w:proofErr w:type="spellStart"/>
      <w:r w:rsidR="005A6E1D" w:rsidRPr="00AB6DA2">
        <w:rPr>
          <w:rFonts w:cstheme="minorHAnsi"/>
          <w:i/>
          <w:color w:val="000000" w:themeColor="text1"/>
        </w:rPr>
        <w:t>Economia</w:t>
      </w:r>
      <w:proofErr w:type="spellEnd"/>
      <w:r w:rsidR="005A6E1D" w:rsidRPr="00AB6DA2">
        <w:rPr>
          <w:rFonts w:cstheme="minorHAnsi"/>
          <w:color w:val="000000" w:themeColor="text1"/>
        </w:rPr>
        <w:t>.</w:t>
      </w:r>
    </w:p>
    <w:p w14:paraId="546EB631" w14:textId="785B8B57" w:rsidR="005A6E1D" w:rsidRDefault="005A6E1D" w:rsidP="005A6E1D">
      <w:pPr>
        <w:spacing w:before="120" w:after="0" w:line="240" w:lineRule="auto"/>
        <w:ind w:left="360" w:hanging="360"/>
        <w:rPr>
          <w:rFonts w:eastAsia="Calibri" w:cstheme="minorHAnsi"/>
          <w:color w:val="000000" w:themeColor="text1"/>
        </w:rPr>
      </w:pPr>
      <w:r w:rsidRPr="00AB6DA2">
        <w:rPr>
          <w:rFonts w:cstheme="minorHAnsi"/>
          <w:color w:val="000000" w:themeColor="text1"/>
        </w:rPr>
        <w:t xml:space="preserve">_____. (2006) </w:t>
      </w:r>
      <w:r w:rsidRPr="00AB6DA2">
        <w:rPr>
          <w:rFonts w:eastAsia="Calibri" w:cstheme="minorHAnsi"/>
          <w:color w:val="000000" w:themeColor="text1"/>
        </w:rPr>
        <w:t>“Social Security in an aging society</w:t>
      </w:r>
      <w:r>
        <w:rPr>
          <w:rFonts w:eastAsia="Calibri" w:cstheme="minorHAnsi"/>
          <w:color w:val="000000" w:themeColor="text1"/>
        </w:rPr>
        <w:t>”</w:t>
      </w:r>
      <w:r w:rsidRPr="00AB6DA2">
        <w:rPr>
          <w:rFonts w:eastAsia="Calibri" w:cstheme="minorHAnsi"/>
          <w:color w:val="000000" w:themeColor="text1"/>
        </w:rPr>
        <w:t xml:space="preserve"> </w:t>
      </w:r>
      <w:r w:rsidRPr="00AB6DA2">
        <w:rPr>
          <w:rFonts w:eastAsia="Calibri" w:cstheme="minorHAnsi"/>
          <w:i/>
          <w:iCs/>
          <w:color w:val="000000" w:themeColor="text1"/>
        </w:rPr>
        <w:t>Review of Political Economy</w:t>
      </w:r>
      <w:r w:rsidRPr="00AB6DA2">
        <w:rPr>
          <w:rFonts w:eastAsia="Calibri" w:cstheme="minorHAnsi"/>
          <w:iCs/>
          <w:color w:val="000000" w:themeColor="text1"/>
        </w:rPr>
        <w:t>,</w:t>
      </w:r>
      <w:r w:rsidRPr="00AB6DA2">
        <w:rPr>
          <w:rFonts w:eastAsia="Calibri" w:cstheme="minorHAnsi"/>
          <w:i/>
          <w:iCs/>
          <w:color w:val="000000" w:themeColor="text1"/>
        </w:rPr>
        <w:t xml:space="preserve"> </w:t>
      </w:r>
      <w:r w:rsidRPr="00AB6DA2">
        <w:rPr>
          <w:rFonts w:eastAsia="Calibri" w:cstheme="minorHAnsi"/>
          <w:color w:val="000000" w:themeColor="text1"/>
        </w:rPr>
        <w:t>18 (3): 391-412.</w:t>
      </w:r>
    </w:p>
    <w:p w14:paraId="6AFD819D" w14:textId="453C09BC" w:rsidR="004C1BAA" w:rsidRDefault="004C1BAA" w:rsidP="005A6E1D">
      <w:pPr>
        <w:spacing w:before="120" w:after="0" w:line="240" w:lineRule="auto"/>
        <w:ind w:left="360" w:hanging="360"/>
        <w:rPr>
          <w:rFonts w:eastAsia="Calibri" w:cstheme="minorHAnsi"/>
          <w:color w:val="000000" w:themeColor="text1"/>
        </w:rPr>
      </w:pPr>
      <w:r w:rsidRPr="00AB6DA2">
        <w:rPr>
          <w:rFonts w:cstheme="minorHAnsi"/>
          <w:color w:val="000000" w:themeColor="text1"/>
        </w:rPr>
        <w:t xml:space="preserve">_____. </w:t>
      </w:r>
      <w:r w:rsidRPr="00A872A9">
        <w:rPr>
          <w:szCs w:val="24"/>
        </w:rPr>
        <w:t xml:space="preserve">(2007) “A Post Keynesian view of central bank independence, policy targets, and the rules versus discretion debate,” </w:t>
      </w:r>
      <w:r w:rsidRPr="00A872A9">
        <w:rPr>
          <w:i/>
          <w:szCs w:val="24"/>
        </w:rPr>
        <w:t>Journal of Post Keynesian Economics</w:t>
      </w:r>
      <w:r w:rsidRPr="00A872A9">
        <w:rPr>
          <w:szCs w:val="24"/>
        </w:rPr>
        <w:t>, 30 (1): 119-141.</w:t>
      </w:r>
    </w:p>
    <w:p w14:paraId="60C64BC1" w14:textId="181EA5AE" w:rsidR="004C1BAA" w:rsidRPr="004C1BAA" w:rsidRDefault="004C1BAA" w:rsidP="005A6E1D">
      <w:pPr>
        <w:autoSpaceDE w:val="0"/>
        <w:autoSpaceDN w:val="0"/>
        <w:adjustRightInd w:val="0"/>
        <w:spacing w:before="120" w:after="0" w:line="240" w:lineRule="auto"/>
        <w:ind w:left="360" w:hanging="360"/>
        <w:rPr>
          <w:rFonts w:cstheme="minorHAnsi"/>
          <w:color w:val="000000" w:themeColor="text1"/>
        </w:rPr>
      </w:pPr>
      <w:r w:rsidRPr="004C1BAA">
        <w:rPr>
          <w:rFonts w:cstheme="minorHAnsi"/>
          <w:color w:val="000000" w:themeColor="text1"/>
        </w:rPr>
        <w:t xml:space="preserve">_____. </w:t>
      </w:r>
      <w:r>
        <w:rPr>
          <w:rFonts w:cstheme="minorHAnsi"/>
        </w:rPr>
        <w:t>(2014) “</w:t>
      </w:r>
      <w:r w:rsidRPr="004C1BAA">
        <w:rPr>
          <w:rFonts w:cstheme="minorHAnsi"/>
        </w:rPr>
        <w:t>Central bank independence: Myth and</w:t>
      </w:r>
      <w:r>
        <w:rPr>
          <w:rFonts w:cstheme="minorHAnsi"/>
        </w:rPr>
        <w:t xml:space="preserve"> </w:t>
      </w:r>
      <w:r w:rsidRPr="004C1BAA">
        <w:rPr>
          <w:rFonts w:cstheme="minorHAnsi"/>
        </w:rPr>
        <w:t>misunderstanding</w:t>
      </w:r>
      <w:r>
        <w:rPr>
          <w:rFonts w:cstheme="minorHAnsi"/>
        </w:rPr>
        <w:t>”</w:t>
      </w:r>
      <w:r w:rsidRPr="004C1BAA">
        <w:rPr>
          <w:rFonts w:cstheme="minorHAnsi"/>
        </w:rPr>
        <w:t xml:space="preserve"> Levy Economics Institute of Bard College</w:t>
      </w:r>
      <w:r>
        <w:rPr>
          <w:rFonts w:cstheme="minorHAnsi"/>
        </w:rPr>
        <w:t>,</w:t>
      </w:r>
      <w:r w:rsidRPr="004C1BAA">
        <w:rPr>
          <w:rFonts w:cstheme="minorHAnsi"/>
        </w:rPr>
        <w:t xml:space="preserve"> </w:t>
      </w:r>
      <w:r>
        <w:rPr>
          <w:rFonts w:cstheme="minorHAnsi"/>
        </w:rPr>
        <w:t>Working Paper No. 791.</w:t>
      </w:r>
    </w:p>
    <w:p w14:paraId="4E68ABC5" w14:textId="77777777" w:rsidR="000E33A6" w:rsidRPr="00AB6DA2" w:rsidRDefault="000E33A6" w:rsidP="000E33A6">
      <w:pPr>
        <w:autoSpaceDE w:val="0"/>
        <w:autoSpaceDN w:val="0"/>
        <w:adjustRightInd w:val="0"/>
        <w:spacing w:before="120" w:after="0" w:line="240" w:lineRule="auto"/>
        <w:ind w:left="360" w:hanging="360"/>
        <w:rPr>
          <w:rFonts w:cstheme="minorHAnsi"/>
          <w:color w:val="000000" w:themeColor="text1"/>
          <w:lang w:val="en-GB"/>
        </w:rPr>
      </w:pPr>
      <w:proofErr w:type="spellStart"/>
      <w:r w:rsidRPr="00AB6DA2">
        <w:rPr>
          <w:rFonts w:cstheme="minorHAnsi"/>
          <w:color w:val="000000" w:themeColor="text1"/>
          <w:lang w:val="en-GB"/>
        </w:rPr>
        <w:t>Yarmuth</w:t>
      </w:r>
      <w:proofErr w:type="spellEnd"/>
      <w:r w:rsidRPr="00AB6DA2">
        <w:rPr>
          <w:rFonts w:cstheme="minorHAnsi"/>
          <w:color w:val="000000" w:themeColor="text1"/>
          <w:lang w:val="en-GB"/>
        </w:rPr>
        <w:t xml:space="preserve">, J. (2021) </w:t>
      </w:r>
      <w:r w:rsidRPr="00AB6DA2">
        <w:rPr>
          <w:rFonts w:cstheme="minorHAnsi"/>
          <w:i/>
          <w:color w:val="000000" w:themeColor="text1"/>
          <w:lang w:val="en-GB"/>
        </w:rPr>
        <w:t>C-SPAN Washington Journal</w:t>
      </w:r>
      <w:r w:rsidRPr="00AB6DA2">
        <w:rPr>
          <w:rFonts w:cstheme="minorHAnsi"/>
          <w:color w:val="000000" w:themeColor="text1"/>
          <w:lang w:val="en-GB"/>
        </w:rPr>
        <w:t xml:space="preserve">, June 17. Accessed on July 13, 2021 at </w:t>
      </w:r>
      <w:hyperlink r:id="rId16" w:history="1">
        <w:r w:rsidRPr="00AB6DA2">
          <w:rPr>
            <w:rStyle w:val="Hyperlink"/>
            <w:rFonts w:cstheme="minorHAnsi"/>
            <w:color w:val="000000" w:themeColor="text1"/>
            <w:lang w:val="en-GB"/>
          </w:rPr>
          <w:t>https://www.c-span.org/video/?512625-5/washington-journal-rep-john-yarmuth-d-ky-discusses-president-bidens-fy-2022-budget-request</w:t>
        </w:r>
      </w:hyperlink>
    </w:p>
    <w:p w14:paraId="6046B36E" w14:textId="6C76AE66" w:rsidR="00D979F1" w:rsidRPr="00AD16F8" w:rsidRDefault="00AD16F8" w:rsidP="003529BF">
      <w:pPr>
        <w:spacing w:before="120" w:after="0" w:line="240" w:lineRule="auto"/>
        <w:ind w:left="360" w:hanging="360"/>
        <w:jc w:val="both"/>
        <w:rPr>
          <w:rStyle w:val="Hyperlink"/>
          <w:color w:val="auto"/>
          <w:u w:val="none"/>
        </w:rPr>
      </w:pPr>
      <w:r w:rsidRPr="002A53DC">
        <w:rPr>
          <w:rFonts w:cstheme="minorHAnsi"/>
          <w:color w:val="000000" w:themeColor="text1"/>
        </w:rPr>
        <w:t xml:space="preserve">Zinn, H. (2015) </w:t>
      </w:r>
      <w:r w:rsidRPr="002A53DC">
        <w:rPr>
          <w:rFonts w:cstheme="minorHAnsi"/>
          <w:i/>
          <w:color w:val="000000" w:themeColor="text1"/>
        </w:rPr>
        <w:t>A People’s History of the United States</w:t>
      </w:r>
      <w:r w:rsidRPr="002A53DC">
        <w:rPr>
          <w:rFonts w:cstheme="minorHAnsi"/>
          <w:color w:val="000000" w:themeColor="text1"/>
        </w:rPr>
        <w:t>. New York: Harper Collins.</w:t>
      </w:r>
    </w:p>
    <w:sectPr w:rsidR="00D979F1" w:rsidRPr="00AD16F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94D38" w14:textId="77777777" w:rsidR="00A172A6" w:rsidRDefault="00A172A6" w:rsidP="00C93F74">
      <w:pPr>
        <w:spacing w:after="0" w:line="240" w:lineRule="auto"/>
      </w:pPr>
      <w:r>
        <w:separator/>
      </w:r>
    </w:p>
  </w:endnote>
  <w:endnote w:type="continuationSeparator" w:id="0">
    <w:p w14:paraId="76F146AC" w14:textId="77777777" w:rsidR="00A172A6" w:rsidRDefault="00A172A6" w:rsidP="00C93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GaramondPro-Regular">
    <w:altName w:val="MS Gothic"/>
    <w:panose1 w:val="00000000000000000000"/>
    <w:charset w:val="80"/>
    <w:family w:val="auto"/>
    <w:notTrueType/>
    <w:pitch w:val="default"/>
    <w:sig w:usb0="00000000" w:usb1="08070000" w:usb2="00000010" w:usb3="00000000" w:csb0="00020000" w:csb1="00000000"/>
  </w:font>
  <w:font w:name="AGaramondPro-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286861"/>
      <w:docPartObj>
        <w:docPartGallery w:val="Page Numbers (Bottom of Page)"/>
        <w:docPartUnique/>
      </w:docPartObj>
    </w:sdtPr>
    <w:sdtEndPr>
      <w:rPr>
        <w:noProof/>
      </w:rPr>
    </w:sdtEndPr>
    <w:sdtContent>
      <w:p w14:paraId="01CE4894" w14:textId="25A0AFEF" w:rsidR="00CD5870" w:rsidRDefault="00CD5870">
        <w:pPr>
          <w:pStyle w:val="Footer"/>
        </w:pPr>
        <w:r>
          <w:fldChar w:fldCharType="begin"/>
        </w:r>
        <w:r>
          <w:instrText xml:space="preserve"> PAGE   \* MERGEFORMAT </w:instrText>
        </w:r>
        <w:r>
          <w:fldChar w:fldCharType="separate"/>
        </w:r>
        <w:r w:rsidR="00803ACF">
          <w:rPr>
            <w:noProof/>
          </w:rPr>
          <w:t>10</w:t>
        </w:r>
        <w:r>
          <w:rPr>
            <w:noProof/>
          </w:rPr>
          <w:fldChar w:fldCharType="end"/>
        </w:r>
      </w:p>
    </w:sdtContent>
  </w:sdt>
  <w:p w14:paraId="61C2FE26" w14:textId="77777777" w:rsidR="00CD5870" w:rsidRDefault="00CD5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B56E9" w14:textId="77777777" w:rsidR="00A172A6" w:rsidRDefault="00A172A6" w:rsidP="00C93F74">
      <w:pPr>
        <w:spacing w:after="0" w:line="240" w:lineRule="auto"/>
      </w:pPr>
      <w:r>
        <w:separator/>
      </w:r>
    </w:p>
  </w:footnote>
  <w:footnote w:type="continuationSeparator" w:id="0">
    <w:p w14:paraId="4F548639" w14:textId="77777777" w:rsidR="00A172A6" w:rsidRDefault="00A172A6" w:rsidP="00C93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64164"/>
    <w:multiLevelType w:val="hybridMultilevel"/>
    <w:tmpl w:val="0180FE6A"/>
    <w:lvl w:ilvl="0" w:tplc="C1346F6C">
      <w:start w:val="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877AF"/>
    <w:multiLevelType w:val="hybridMultilevel"/>
    <w:tmpl w:val="EA02E552"/>
    <w:lvl w:ilvl="0" w:tplc="0409000F">
      <w:start w:val="1"/>
      <w:numFmt w:val="decimal"/>
      <w:lvlText w:val="%1."/>
      <w:lvlJc w:val="left"/>
      <w:pPr>
        <w:tabs>
          <w:tab w:val="num" w:pos="1428"/>
        </w:tabs>
        <w:ind w:left="1428" w:hanging="360"/>
      </w:pPr>
      <w:rPr>
        <w:rFonts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2" w15:restartNumberingAfterBreak="0">
    <w:nsid w:val="5D77616A"/>
    <w:multiLevelType w:val="hybridMultilevel"/>
    <w:tmpl w:val="EDA46DE8"/>
    <w:lvl w:ilvl="0" w:tplc="6BE0E5C2">
      <w:start w:val="1978"/>
      <w:numFmt w:val="bullet"/>
      <w:lvlText w:val="—"/>
      <w:lvlJc w:val="left"/>
      <w:pPr>
        <w:ind w:left="450" w:hanging="40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07"/>
    <w:rsid w:val="00000527"/>
    <w:rsid w:val="00001D0F"/>
    <w:rsid w:val="00001E23"/>
    <w:rsid w:val="00002EEC"/>
    <w:rsid w:val="00003845"/>
    <w:rsid w:val="00004CBC"/>
    <w:rsid w:val="0001010D"/>
    <w:rsid w:val="000107D4"/>
    <w:rsid w:val="00014187"/>
    <w:rsid w:val="00017452"/>
    <w:rsid w:val="00021605"/>
    <w:rsid w:val="00021BAD"/>
    <w:rsid w:val="0002692C"/>
    <w:rsid w:val="00026AC6"/>
    <w:rsid w:val="00026DAE"/>
    <w:rsid w:val="00027CA2"/>
    <w:rsid w:val="000308E9"/>
    <w:rsid w:val="000317EA"/>
    <w:rsid w:val="00031BDD"/>
    <w:rsid w:val="000349DD"/>
    <w:rsid w:val="00037CCE"/>
    <w:rsid w:val="00037E17"/>
    <w:rsid w:val="0004018B"/>
    <w:rsid w:val="00043826"/>
    <w:rsid w:val="00044178"/>
    <w:rsid w:val="0004538B"/>
    <w:rsid w:val="00045F40"/>
    <w:rsid w:val="00050ED0"/>
    <w:rsid w:val="000516BA"/>
    <w:rsid w:val="00052E4C"/>
    <w:rsid w:val="0005702D"/>
    <w:rsid w:val="00061AAD"/>
    <w:rsid w:val="00062E61"/>
    <w:rsid w:val="00062FC5"/>
    <w:rsid w:val="00063302"/>
    <w:rsid w:val="000634F4"/>
    <w:rsid w:val="00064002"/>
    <w:rsid w:val="00064774"/>
    <w:rsid w:val="0006515B"/>
    <w:rsid w:val="000707B7"/>
    <w:rsid w:val="00072085"/>
    <w:rsid w:val="00072819"/>
    <w:rsid w:val="000740C4"/>
    <w:rsid w:val="00076ABA"/>
    <w:rsid w:val="00076E9A"/>
    <w:rsid w:val="000770F4"/>
    <w:rsid w:val="0007782A"/>
    <w:rsid w:val="00081C41"/>
    <w:rsid w:val="00082A34"/>
    <w:rsid w:val="00083652"/>
    <w:rsid w:val="00083C92"/>
    <w:rsid w:val="00084D76"/>
    <w:rsid w:val="000877D2"/>
    <w:rsid w:val="000904ED"/>
    <w:rsid w:val="00090B29"/>
    <w:rsid w:val="00092D83"/>
    <w:rsid w:val="00093343"/>
    <w:rsid w:val="00094561"/>
    <w:rsid w:val="0009480E"/>
    <w:rsid w:val="000969D0"/>
    <w:rsid w:val="00096F29"/>
    <w:rsid w:val="000978F3"/>
    <w:rsid w:val="000A3515"/>
    <w:rsid w:val="000A3E82"/>
    <w:rsid w:val="000A4280"/>
    <w:rsid w:val="000A554A"/>
    <w:rsid w:val="000A5AEC"/>
    <w:rsid w:val="000A6469"/>
    <w:rsid w:val="000A74B3"/>
    <w:rsid w:val="000B4CCF"/>
    <w:rsid w:val="000B5D52"/>
    <w:rsid w:val="000C02CC"/>
    <w:rsid w:val="000C08A4"/>
    <w:rsid w:val="000C14E5"/>
    <w:rsid w:val="000C424A"/>
    <w:rsid w:val="000C5234"/>
    <w:rsid w:val="000C5248"/>
    <w:rsid w:val="000C5F52"/>
    <w:rsid w:val="000C689B"/>
    <w:rsid w:val="000C72E4"/>
    <w:rsid w:val="000C7C1E"/>
    <w:rsid w:val="000D0689"/>
    <w:rsid w:val="000D069C"/>
    <w:rsid w:val="000D273E"/>
    <w:rsid w:val="000D3275"/>
    <w:rsid w:val="000D3E64"/>
    <w:rsid w:val="000D48EF"/>
    <w:rsid w:val="000D5092"/>
    <w:rsid w:val="000D547C"/>
    <w:rsid w:val="000E33A6"/>
    <w:rsid w:val="000E423C"/>
    <w:rsid w:val="000E638E"/>
    <w:rsid w:val="000E6E30"/>
    <w:rsid w:val="000F0F87"/>
    <w:rsid w:val="000F11A4"/>
    <w:rsid w:val="000F2BA0"/>
    <w:rsid w:val="000F3C7D"/>
    <w:rsid w:val="000F3FD2"/>
    <w:rsid w:val="000F61DE"/>
    <w:rsid w:val="000F69F1"/>
    <w:rsid w:val="000F6AC3"/>
    <w:rsid w:val="000F7076"/>
    <w:rsid w:val="000F7613"/>
    <w:rsid w:val="001046E2"/>
    <w:rsid w:val="00104BA3"/>
    <w:rsid w:val="00106E36"/>
    <w:rsid w:val="00107629"/>
    <w:rsid w:val="00113881"/>
    <w:rsid w:val="00116115"/>
    <w:rsid w:val="001172D1"/>
    <w:rsid w:val="00120413"/>
    <w:rsid w:val="001227ED"/>
    <w:rsid w:val="00122BD2"/>
    <w:rsid w:val="00124F30"/>
    <w:rsid w:val="0013146D"/>
    <w:rsid w:val="00131AB7"/>
    <w:rsid w:val="00131BBE"/>
    <w:rsid w:val="00132423"/>
    <w:rsid w:val="00133E4E"/>
    <w:rsid w:val="001341C0"/>
    <w:rsid w:val="0013431A"/>
    <w:rsid w:val="001353DD"/>
    <w:rsid w:val="001376E4"/>
    <w:rsid w:val="00137EB0"/>
    <w:rsid w:val="0014252E"/>
    <w:rsid w:val="00142587"/>
    <w:rsid w:val="00142B82"/>
    <w:rsid w:val="0014375D"/>
    <w:rsid w:val="00143B5A"/>
    <w:rsid w:val="00144061"/>
    <w:rsid w:val="001449FC"/>
    <w:rsid w:val="00151170"/>
    <w:rsid w:val="00151472"/>
    <w:rsid w:val="001518C5"/>
    <w:rsid w:val="001532B0"/>
    <w:rsid w:val="001569A8"/>
    <w:rsid w:val="00156D97"/>
    <w:rsid w:val="00165473"/>
    <w:rsid w:val="00166802"/>
    <w:rsid w:val="00170B9F"/>
    <w:rsid w:val="00173751"/>
    <w:rsid w:val="00174004"/>
    <w:rsid w:val="001741DB"/>
    <w:rsid w:val="001757E5"/>
    <w:rsid w:val="001758FB"/>
    <w:rsid w:val="00175BAF"/>
    <w:rsid w:val="00177E3A"/>
    <w:rsid w:val="001805CA"/>
    <w:rsid w:val="00180943"/>
    <w:rsid w:val="00180B2B"/>
    <w:rsid w:val="001810D3"/>
    <w:rsid w:val="00181D21"/>
    <w:rsid w:val="00184625"/>
    <w:rsid w:val="00187538"/>
    <w:rsid w:val="00187F5D"/>
    <w:rsid w:val="00193FDD"/>
    <w:rsid w:val="00195763"/>
    <w:rsid w:val="00196121"/>
    <w:rsid w:val="001962E8"/>
    <w:rsid w:val="00196C12"/>
    <w:rsid w:val="00197122"/>
    <w:rsid w:val="001A0DB3"/>
    <w:rsid w:val="001A5418"/>
    <w:rsid w:val="001A57D1"/>
    <w:rsid w:val="001A5D62"/>
    <w:rsid w:val="001A6A19"/>
    <w:rsid w:val="001A6B90"/>
    <w:rsid w:val="001B18E2"/>
    <w:rsid w:val="001B6161"/>
    <w:rsid w:val="001B641B"/>
    <w:rsid w:val="001B681E"/>
    <w:rsid w:val="001B6ABA"/>
    <w:rsid w:val="001B7F52"/>
    <w:rsid w:val="001C21AC"/>
    <w:rsid w:val="001C30D9"/>
    <w:rsid w:val="001C6CD8"/>
    <w:rsid w:val="001C754F"/>
    <w:rsid w:val="001D1AC7"/>
    <w:rsid w:val="001D1D08"/>
    <w:rsid w:val="001D25F3"/>
    <w:rsid w:val="001D3853"/>
    <w:rsid w:val="001D46EA"/>
    <w:rsid w:val="001D5832"/>
    <w:rsid w:val="001D5992"/>
    <w:rsid w:val="001D6995"/>
    <w:rsid w:val="001D7C32"/>
    <w:rsid w:val="001E446F"/>
    <w:rsid w:val="001F0841"/>
    <w:rsid w:val="001F08DB"/>
    <w:rsid w:val="001F1D80"/>
    <w:rsid w:val="001F2235"/>
    <w:rsid w:val="001F364E"/>
    <w:rsid w:val="001F3FA0"/>
    <w:rsid w:val="001F458A"/>
    <w:rsid w:val="001F6D55"/>
    <w:rsid w:val="001F7602"/>
    <w:rsid w:val="00200E66"/>
    <w:rsid w:val="002018C0"/>
    <w:rsid w:val="002018D0"/>
    <w:rsid w:val="00205647"/>
    <w:rsid w:val="002058FB"/>
    <w:rsid w:val="00205AF2"/>
    <w:rsid w:val="00205C78"/>
    <w:rsid w:val="00205FCB"/>
    <w:rsid w:val="00207A0D"/>
    <w:rsid w:val="0021021D"/>
    <w:rsid w:val="00211A55"/>
    <w:rsid w:val="00212780"/>
    <w:rsid w:val="00214475"/>
    <w:rsid w:val="00224580"/>
    <w:rsid w:val="002251EC"/>
    <w:rsid w:val="002270AB"/>
    <w:rsid w:val="00227FB2"/>
    <w:rsid w:val="00232891"/>
    <w:rsid w:val="00237204"/>
    <w:rsid w:val="00237A0A"/>
    <w:rsid w:val="002411BA"/>
    <w:rsid w:val="0024287E"/>
    <w:rsid w:val="00243236"/>
    <w:rsid w:val="00245E4C"/>
    <w:rsid w:val="0024693A"/>
    <w:rsid w:val="00247009"/>
    <w:rsid w:val="00251AE9"/>
    <w:rsid w:val="00253046"/>
    <w:rsid w:val="00253B63"/>
    <w:rsid w:val="00254933"/>
    <w:rsid w:val="00255477"/>
    <w:rsid w:val="00261069"/>
    <w:rsid w:val="002615A1"/>
    <w:rsid w:val="00265224"/>
    <w:rsid w:val="0026712B"/>
    <w:rsid w:val="00270296"/>
    <w:rsid w:val="00270578"/>
    <w:rsid w:val="00272424"/>
    <w:rsid w:val="002733F8"/>
    <w:rsid w:val="0027445F"/>
    <w:rsid w:val="002771C4"/>
    <w:rsid w:val="00277700"/>
    <w:rsid w:val="00280BA8"/>
    <w:rsid w:val="00282044"/>
    <w:rsid w:val="002826D7"/>
    <w:rsid w:val="002847CF"/>
    <w:rsid w:val="00291CED"/>
    <w:rsid w:val="002952CE"/>
    <w:rsid w:val="002965D5"/>
    <w:rsid w:val="00296CD8"/>
    <w:rsid w:val="00297188"/>
    <w:rsid w:val="002975FE"/>
    <w:rsid w:val="00297D92"/>
    <w:rsid w:val="002A04E4"/>
    <w:rsid w:val="002A165E"/>
    <w:rsid w:val="002A24A1"/>
    <w:rsid w:val="002A3BEB"/>
    <w:rsid w:val="002A7C6F"/>
    <w:rsid w:val="002B0C34"/>
    <w:rsid w:val="002B0F39"/>
    <w:rsid w:val="002B10A7"/>
    <w:rsid w:val="002B1E87"/>
    <w:rsid w:val="002B1EA7"/>
    <w:rsid w:val="002B2707"/>
    <w:rsid w:val="002B2A12"/>
    <w:rsid w:val="002B368E"/>
    <w:rsid w:val="002B73E6"/>
    <w:rsid w:val="002C053D"/>
    <w:rsid w:val="002C22BE"/>
    <w:rsid w:val="002C39C3"/>
    <w:rsid w:val="002C412B"/>
    <w:rsid w:val="002C4BEB"/>
    <w:rsid w:val="002C530F"/>
    <w:rsid w:val="002C5AD2"/>
    <w:rsid w:val="002C606C"/>
    <w:rsid w:val="002C780A"/>
    <w:rsid w:val="002D1F67"/>
    <w:rsid w:val="002D7C98"/>
    <w:rsid w:val="002D7E3A"/>
    <w:rsid w:val="002E093D"/>
    <w:rsid w:val="002E09D6"/>
    <w:rsid w:val="002E294E"/>
    <w:rsid w:val="002E6B69"/>
    <w:rsid w:val="002F00DA"/>
    <w:rsid w:val="002F27EA"/>
    <w:rsid w:val="002F6360"/>
    <w:rsid w:val="002F6941"/>
    <w:rsid w:val="002F6D96"/>
    <w:rsid w:val="002F6EE8"/>
    <w:rsid w:val="002F73BD"/>
    <w:rsid w:val="00300095"/>
    <w:rsid w:val="00300F7B"/>
    <w:rsid w:val="003018D4"/>
    <w:rsid w:val="003018D5"/>
    <w:rsid w:val="00301947"/>
    <w:rsid w:val="00303B4B"/>
    <w:rsid w:val="00305C6B"/>
    <w:rsid w:val="00307C34"/>
    <w:rsid w:val="00307FF0"/>
    <w:rsid w:val="00310950"/>
    <w:rsid w:val="0031132B"/>
    <w:rsid w:val="003126D1"/>
    <w:rsid w:val="00312D10"/>
    <w:rsid w:val="0031322E"/>
    <w:rsid w:val="0031449F"/>
    <w:rsid w:val="003170C4"/>
    <w:rsid w:val="0031771D"/>
    <w:rsid w:val="003179BD"/>
    <w:rsid w:val="00320912"/>
    <w:rsid w:val="00321233"/>
    <w:rsid w:val="0032123C"/>
    <w:rsid w:val="0032454C"/>
    <w:rsid w:val="00325507"/>
    <w:rsid w:val="00327E05"/>
    <w:rsid w:val="00331246"/>
    <w:rsid w:val="003328E8"/>
    <w:rsid w:val="00335D1C"/>
    <w:rsid w:val="00341B5E"/>
    <w:rsid w:val="003420E2"/>
    <w:rsid w:val="003434C3"/>
    <w:rsid w:val="00343B5B"/>
    <w:rsid w:val="003441B0"/>
    <w:rsid w:val="003451CC"/>
    <w:rsid w:val="00345FDE"/>
    <w:rsid w:val="00350F52"/>
    <w:rsid w:val="003522CE"/>
    <w:rsid w:val="0035230B"/>
    <w:rsid w:val="003529BF"/>
    <w:rsid w:val="00352E89"/>
    <w:rsid w:val="003535F0"/>
    <w:rsid w:val="003537CE"/>
    <w:rsid w:val="003546AF"/>
    <w:rsid w:val="00355F3C"/>
    <w:rsid w:val="00361F62"/>
    <w:rsid w:val="003650F0"/>
    <w:rsid w:val="00370B69"/>
    <w:rsid w:val="00375AF2"/>
    <w:rsid w:val="00376347"/>
    <w:rsid w:val="00377679"/>
    <w:rsid w:val="00383720"/>
    <w:rsid w:val="00384515"/>
    <w:rsid w:val="003847EB"/>
    <w:rsid w:val="0038647D"/>
    <w:rsid w:val="003870E0"/>
    <w:rsid w:val="00391BED"/>
    <w:rsid w:val="00391F83"/>
    <w:rsid w:val="00392D8B"/>
    <w:rsid w:val="00395F90"/>
    <w:rsid w:val="0039660C"/>
    <w:rsid w:val="0039680B"/>
    <w:rsid w:val="003971A4"/>
    <w:rsid w:val="003A4DA9"/>
    <w:rsid w:val="003A5184"/>
    <w:rsid w:val="003B23EA"/>
    <w:rsid w:val="003B2B76"/>
    <w:rsid w:val="003B378C"/>
    <w:rsid w:val="003B3C07"/>
    <w:rsid w:val="003B4D17"/>
    <w:rsid w:val="003B537B"/>
    <w:rsid w:val="003B6964"/>
    <w:rsid w:val="003C1163"/>
    <w:rsid w:val="003C2322"/>
    <w:rsid w:val="003C286F"/>
    <w:rsid w:val="003C33A8"/>
    <w:rsid w:val="003C523A"/>
    <w:rsid w:val="003C6058"/>
    <w:rsid w:val="003C6E6B"/>
    <w:rsid w:val="003C7BDD"/>
    <w:rsid w:val="003D01F3"/>
    <w:rsid w:val="003D0441"/>
    <w:rsid w:val="003D23E2"/>
    <w:rsid w:val="003D2987"/>
    <w:rsid w:val="003D3183"/>
    <w:rsid w:val="003D4337"/>
    <w:rsid w:val="003D47E2"/>
    <w:rsid w:val="003D55B9"/>
    <w:rsid w:val="003D6121"/>
    <w:rsid w:val="003E229C"/>
    <w:rsid w:val="003E62C8"/>
    <w:rsid w:val="003E6E01"/>
    <w:rsid w:val="003E7CE0"/>
    <w:rsid w:val="003F0AAE"/>
    <w:rsid w:val="003F100D"/>
    <w:rsid w:val="003F1B58"/>
    <w:rsid w:val="003F27C7"/>
    <w:rsid w:val="003F5C8B"/>
    <w:rsid w:val="003F5F74"/>
    <w:rsid w:val="003F6C71"/>
    <w:rsid w:val="003F7C35"/>
    <w:rsid w:val="00402CA5"/>
    <w:rsid w:val="00402F91"/>
    <w:rsid w:val="0040312D"/>
    <w:rsid w:val="004053FA"/>
    <w:rsid w:val="004104B2"/>
    <w:rsid w:val="0041069C"/>
    <w:rsid w:val="0041129A"/>
    <w:rsid w:val="004113F9"/>
    <w:rsid w:val="004114F5"/>
    <w:rsid w:val="0041222F"/>
    <w:rsid w:val="00414760"/>
    <w:rsid w:val="00415BFC"/>
    <w:rsid w:val="0041689E"/>
    <w:rsid w:val="004203E7"/>
    <w:rsid w:val="00422385"/>
    <w:rsid w:val="00423067"/>
    <w:rsid w:val="00425BB1"/>
    <w:rsid w:val="00427EF9"/>
    <w:rsid w:val="00434111"/>
    <w:rsid w:val="00434BB1"/>
    <w:rsid w:val="00434C4F"/>
    <w:rsid w:val="00435BF2"/>
    <w:rsid w:val="0043738A"/>
    <w:rsid w:val="004408E8"/>
    <w:rsid w:val="004424B4"/>
    <w:rsid w:val="00443D2E"/>
    <w:rsid w:val="00445645"/>
    <w:rsid w:val="00445D6A"/>
    <w:rsid w:val="00447E24"/>
    <w:rsid w:val="00450F1C"/>
    <w:rsid w:val="00453565"/>
    <w:rsid w:val="00456376"/>
    <w:rsid w:val="00456513"/>
    <w:rsid w:val="00457E5E"/>
    <w:rsid w:val="0046013A"/>
    <w:rsid w:val="0046086A"/>
    <w:rsid w:val="0046265D"/>
    <w:rsid w:val="0046396B"/>
    <w:rsid w:val="00465288"/>
    <w:rsid w:val="00466BA9"/>
    <w:rsid w:val="00471E31"/>
    <w:rsid w:val="0047434A"/>
    <w:rsid w:val="00475673"/>
    <w:rsid w:val="00475A78"/>
    <w:rsid w:val="00476B9C"/>
    <w:rsid w:val="00482BA2"/>
    <w:rsid w:val="00483C5E"/>
    <w:rsid w:val="00484D94"/>
    <w:rsid w:val="004858AE"/>
    <w:rsid w:val="004875B0"/>
    <w:rsid w:val="00491262"/>
    <w:rsid w:val="004966FA"/>
    <w:rsid w:val="004971A6"/>
    <w:rsid w:val="004A24F0"/>
    <w:rsid w:val="004A4459"/>
    <w:rsid w:val="004A559F"/>
    <w:rsid w:val="004A5835"/>
    <w:rsid w:val="004B07E7"/>
    <w:rsid w:val="004B120C"/>
    <w:rsid w:val="004B2E20"/>
    <w:rsid w:val="004B35A8"/>
    <w:rsid w:val="004B381B"/>
    <w:rsid w:val="004B44AF"/>
    <w:rsid w:val="004B5C84"/>
    <w:rsid w:val="004B77E8"/>
    <w:rsid w:val="004C1BAA"/>
    <w:rsid w:val="004C2A32"/>
    <w:rsid w:val="004C3F07"/>
    <w:rsid w:val="004C40C8"/>
    <w:rsid w:val="004C44F9"/>
    <w:rsid w:val="004D0BDA"/>
    <w:rsid w:val="004D11ED"/>
    <w:rsid w:val="004D4B2D"/>
    <w:rsid w:val="004D5434"/>
    <w:rsid w:val="004D6AB0"/>
    <w:rsid w:val="004D7946"/>
    <w:rsid w:val="004E06E7"/>
    <w:rsid w:val="004E23FB"/>
    <w:rsid w:val="004E2C46"/>
    <w:rsid w:val="004E3EDE"/>
    <w:rsid w:val="004E4C77"/>
    <w:rsid w:val="004F0E63"/>
    <w:rsid w:val="004F1B5F"/>
    <w:rsid w:val="004F3B03"/>
    <w:rsid w:val="004F41A1"/>
    <w:rsid w:val="004F448C"/>
    <w:rsid w:val="004F47B5"/>
    <w:rsid w:val="004F5086"/>
    <w:rsid w:val="00500F05"/>
    <w:rsid w:val="0050292E"/>
    <w:rsid w:val="005131DC"/>
    <w:rsid w:val="0051474F"/>
    <w:rsid w:val="0052069C"/>
    <w:rsid w:val="00521261"/>
    <w:rsid w:val="00522FBD"/>
    <w:rsid w:val="00523755"/>
    <w:rsid w:val="00524333"/>
    <w:rsid w:val="005259DB"/>
    <w:rsid w:val="005260EC"/>
    <w:rsid w:val="00526812"/>
    <w:rsid w:val="00526B23"/>
    <w:rsid w:val="00526C7B"/>
    <w:rsid w:val="00526D71"/>
    <w:rsid w:val="00527375"/>
    <w:rsid w:val="005277F4"/>
    <w:rsid w:val="00532A59"/>
    <w:rsid w:val="00535DB1"/>
    <w:rsid w:val="005409F2"/>
    <w:rsid w:val="0054116F"/>
    <w:rsid w:val="00543885"/>
    <w:rsid w:val="00544ED5"/>
    <w:rsid w:val="00545445"/>
    <w:rsid w:val="00545800"/>
    <w:rsid w:val="00545D86"/>
    <w:rsid w:val="005470A0"/>
    <w:rsid w:val="00551A24"/>
    <w:rsid w:val="00551E46"/>
    <w:rsid w:val="00552D14"/>
    <w:rsid w:val="00554D31"/>
    <w:rsid w:val="00556BC5"/>
    <w:rsid w:val="00557198"/>
    <w:rsid w:val="005605DB"/>
    <w:rsid w:val="00561E3B"/>
    <w:rsid w:val="00562BF7"/>
    <w:rsid w:val="00562D35"/>
    <w:rsid w:val="00563EED"/>
    <w:rsid w:val="005666C5"/>
    <w:rsid w:val="0056715E"/>
    <w:rsid w:val="0056798F"/>
    <w:rsid w:val="00571020"/>
    <w:rsid w:val="005718BF"/>
    <w:rsid w:val="0057285A"/>
    <w:rsid w:val="005733FA"/>
    <w:rsid w:val="00574008"/>
    <w:rsid w:val="0057473C"/>
    <w:rsid w:val="00574F2C"/>
    <w:rsid w:val="0057541F"/>
    <w:rsid w:val="00576549"/>
    <w:rsid w:val="00576D50"/>
    <w:rsid w:val="0057722E"/>
    <w:rsid w:val="00584547"/>
    <w:rsid w:val="00585C07"/>
    <w:rsid w:val="00585C21"/>
    <w:rsid w:val="00585ED1"/>
    <w:rsid w:val="00590404"/>
    <w:rsid w:val="0059357F"/>
    <w:rsid w:val="005951C1"/>
    <w:rsid w:val="00596B0D"/>
    <w:rsid w:val="005978A9"/>
    <w:rsid w:val="00597F6E"/>
    <w:rsid w:val="005A08BB"/>
    <w:rsid w:val="005A0E27"/>
    <w:rsid w:val="005A2F04"/>
    <w:rsid w:val="005A55DB"/>
    <w:rsid w:val="005A6E1D"/>
    <w:rsid w:val="005A7450"/>
    <w:rsid w:val="005B0AFC"/>
    <w:rsid w:val="005B1D22"/>
    <w:rsid w:val="005B3EE9"/>
    <w:rsid w:val="005B44D6"/>
    <w:rsid w:val="005B4CC2"/>
    <w:rsid w:val="005B542A"/>
    <w:rsid w:val="005B60F3"/>
    <w:rsid w:val="005B7912"/>
    <w:rsid w:val="005B7F41"/>
    <w:rsid w:val="005C0248"/>
    <w:rsid w:val="005C0596"/>
    <w:rsid w:val="005C07A6"/>
    <w:rsid w:val="005C0F7A"/>
    <w:rsid w:val="005C11C2"/>
    <w:rsid w:val="005C2F18"/>
    <w:rsid w:val="005C3834"/>
    <w:rsid w:val="005D1540"/>
    <w:rsid w:val="005D2AE0"/>
    <w:rsid w:val="005D2CBC"/>
    <w:rsid w:val="005D2E0C"/>
    <w:rsid w:val="005D3A12"/>
    <w:rsid w:val="005D435F"/>
    <w:rsid w:val="005D4A92"/>
    <w:rsid w:val="005D7A6B"/>
    <w:rsid w:val="005D7DC2"/>
    <w:rsid w:val="005E021C"/>
    <w:rsid w:val="005E1301"/>
    <w:rsid w:val="005E2288"/>
    <w:rsid w:val="005E2A62"/>
    <w:rsid w:val="005E5D5E"/>
    <w:rsid w:val="005E61EC"/>
    <w:rsid w:val="005E6F92"/>
    <w:rsid w:val="005E79A1"/>
    <w:rsid w:val="005F03EC"/>
    <w:rsid w:val="005F0883"/>
    <w:rsid w:val="005F4C80"/>
    <w:rsid w:val="005F5B6A"/>
    <w:rsid w:val="005F64E7"/>
    <w:rsid w:val="005F75C3"/>
    <w:rsid w:val="005F799F"/>
    <w:rsid w:val="0060065C"/>
    <w:rsid w:val="00603F96"/>
    <w:rsid w:val="00604130"/>
    <w:rsid w:val="006078B9"/>
    <w:rsid w:val="006115FD"/>
    <w:rsid w:val="00613975"/>
    <w:rsid w:val="00614D88"/>
    <w:rsid w:val="006156B1"/>
    <w:rsid w:val="006164B5"/>
    <w:rsid w:val="00617722"/>
    <w:rsid w:val="006200BC"/>
    <w:rsid w:val="00620135"/>
    <w:rsid w:val="0062212B"/>
    <w:rsid w:val="00622C09"/>
    <w:rsid w:val="006237C4"/>
    <w:rsid w:val="00626A6C"/>
    <w:rsid w:val="00626B3D"/>
    <w:rsid w:val="006274CD"/>
    <w:rsid w:val="006274DC"/>
    <w:rsid w:val="00631395"/>
    <w:rsid w:val="00633B57"/>
    <w:rsid w:val="00634582"/>
    <w:rsid w:val="00635226"/>
    <w:rsid w:val="00636825"/>
    <w:rsid w:val="00637DC2"/>
    <w:rsid w:val="006417D8"/>
    <w:rsid w:val="00642831"/>
    <w:rsid w:val="00642DA0"/>
    <w:rsid w:val="0064312F"/>
    <w:rsid w:val="00646122"/>
    <w:rsid w:val="0064735B"/>
    <w:rsid w:val="00651651"/>
    <w:rsid w:val="006517AF"/>
    <w:rsid w:val="006530C5"/>
    <w:rsid w:val="00653531"/>
    <w:rsid w:val="0065382C"/>
    <w:rsid w:val="006538A2"/>
    <w:rsid w:val="0065508B"/>
    <w:rsid w:val="00655DCB"/>
    <w:rsid w:val="00656A38"/>
    <w:rsid w:val="006602CA"/>
    <w:rsid w:val="0066082F"/>
    <w:rsid w:val="00660D12"/>
    <w:rsid w:val="00664783"/>
    <w:rsid w:val="00665911"/>
    <w:rsid w:val="00665E07"/>
    <w:rsid w:val="006667E9"/>
    <w:rsid w:val="006708B5"/>
    <w:rsid w:val="00670A24"/>
    <w:rsid w:val="00675524"/>
    <w:rsid w:val="00676942"/>
    <w:rsid w:val="00681533"/>
    <w:rsid w:val="00682B73"/>
    <w:rsid w:val="00683450"/>
    <w:rsid w:val="00685CE3"/>
    <w:rsid w:val="00687D3B"/>
    <w:rsid w:val="006911BE"/>
    <w:rsid w:val="00691B1B"/>
    <w:rsid w:val="00692630"/>
    <w:rsid w:val="00692D74"/>
    <w:rsid w:val="0069321F"/>
    <w:rsid w:val="006949E3"/>
    <w:rsid w:val="00694BFF"/>
    <w:rsid w:val="0069529B"/>
    <w:rsid w:val="0069556F"/>
    <w:rsid w:val="006955F7"/>
    <w:rsid w:val="006A0950"/>
    <w:rsid w:val="006A2339"/>
    <w:rsid w:val="006A3655"/>
    <w:rsid w:val="006B1F0F"/>
    <w:rsid w:val="006B21B7"/>
    <w:rsid w:val="006B292D"/>
    <w:rsid w:val="006B5FEB"/>
    <w:rsid w:val="006C04C9"/>
    <w:rsid w:val="006C4212"/>
    <w:rsid w:val="006C55D9"/>
    <w:rsid w:val="006D0037"/>
    <w:rsid w:val="006D0C80"/>
    <w:rsid w:val="006D2207"/>
    <w:rsid w:val="006D24E8"/>
    <w:rsid w:val="006D650B"/>
    <w:rsid w:val="006D6F1F"/>
    <w:rsid w:val="006E0210"/>
    <w:rsid w:val="006E11D9"/>
    <w:rsid w:val="006E2811"/>
    <w:rsid w:val="006E42B1"/>
    <w:rsid w:val="006E6C75"/>
    <w:rsid w:val="006E7CC0"/>
    <w:rsid w:val="006F167C"/>
    <w:rsid w:val="006F1F75"/>
    <w:rsid w:val="006F211A"/>
    <w:rsid w:val="006F5486"/>
    <w:rsid w:val="006F5ED6"/>
    <w:rsid w:val="007001E7"/>
    <w:rsid w:val="00700A7E"/>
    <w:rsid w:val="00703793"/>
    <w:rsid w:val="0070672B"/>
    <w:rsid w:val="00710731"/>
    <w:rsid w:val="00712616"/>
    <w:rsid w:val="00714083"/>
    <w:rsid w:val="0071469F"/>
    <w:rsid w:val="007149A8"/>
    <w:rsid w:val="00714F63"/>
    <w:rsid w:val="00715BF5"/>
    <w:rsid w:val="0072174A"/>
    <w:rsid w:val="007223DB"/>
    <w:rsid w:val="007227CF"/>
    <w:rsid w:val="0072491E"/>
    <w:rsid w:val="00724EF2"/>
    <w:rsid w:val="0073133F"/>
    <w:rsid w:val="007322EE"/>
    <w:rsid w:val="00734BA0"/>
    <w:rsid w:val="00735838"/>
    <w:rsid w:val="007426DE"/>
    <w:rsid w:val="007453E9"/>
    <w:rsid w:val="00745564"/>
    <w:rsid w:val="00745DB9"/>
    <w:rsid w:val="00746199"/>
    <w:rsid w:val="0075135D"/>
    <w:rsid w:val="00751C85"/>
    <w:rsid w:val="00752327"/>
    <w:rsid w:val="00752430"/>
    <w:rsid w:val="00753677"/>
    <w:rsid w:val="00753CD6"/>
    <w:rsid w:val="007562F5"/>
    <w:rsid w:val="00761976"/>
    <w:rsid w:val="0076219D"/>
    <w:rsid w:val="0076237D"/>
    <w:rsid w:val="00762D2C"/>
    <w:rsid w:val="0076368D"/>
    <w:rsid w:val="00765A08"/>
    <w:rsid w:val="007665A4"/>
    <w:rsid w:val="007708B9"/>
    <w:rsid w:val="007722F7"/>
    <w:rsid w:val="007724D7"/>
    <w:rsid w:val="00772CEB"/>
    <w:rsid w:val="00773D05"/>
    <w:rsid w:val="00774EE7"/>
    <w:rsid w:val="00776AF5"/>
    <w:rsid w:val="0077777B"/>
    <w:rsid w:val="00780E71"/>
    <w:rsid w:val="00781A4B"/>
    <w:rsid w:val="00782953"/>
    <w:rsid w:val="00782991"/>
    <w:rsid w:val="00784B10"/>
    <w:rsid w:val="00786762"/>
    <w:rsid w:val="00790863"/>
    <w:rsid w:val="00795097"/>
    <w:rsid w:val="0079628F"/>
    <w:rsid w:val="00796CDC"/>
    <w:rsid w:val="00797EBC"/>
    <w:rsid w:val="007A0B7B"/>
    <w:rsid w:val="007A3DA9"/>
    <w:rsid w:val="007A4B2D"/>
    <w:rsid w:val="007A79AB"/>
    <w:rsid w:val="007B1980"/>
    <w:rsid w:val="007B33DA"/>
    <w:rsid w:val="007B3B43"/>
    <w:rsid w:val="007B4AD4"/>
    <w:rsid w:val="007B638F"/>
    <w:rsid w:val="007B683C"/>
    <w:rsid w:val="007B6AAA"/>
    <w:rsid w:val="007C1B7E"/>
    <w:rsid w:val="007C2640"/>
    <w:rsid w:val="007C2F3C"/>
    <w:rsid w:val="007C3F1D"/>
    <w:rsid w:val="007C42D0"/>
    <w:rsid w:val="007C7CA8"/>
    <w:rsid w:val="007C7FC7"/>
    <w:rsid w:val="007D1D5D"/>
    <w:rsid w:val="007D2566"/>
    <w:rsid w:val="007D7DD8"/>
    <w:rsid w:val="007E1ED3"/>
    <w:rsid w:val="007E24C6"/>
    <w:rsid w:val="007E3248"/>
    <w:rsid w:val="007E3B3F"/>
    <w:rsid w:val="007E4F3D"/>
    <w:rsid w:val="007E53F6"/>
    <w:rsid w:val="007E5A8F"/>
    <w:rsid w:val="007E7413"/>
    <w:rsid w:val="007F16BE"/>
    <w:rsid w:val="007F3DFB"/>
    <w:rsid w:val="007F48EC"/>
    <w:rsid w:val="007F5218"/>
    <w:rsid w:val="007F56B1"/>
    <w:rsid w:val="007F63F0"/>
    <w:rsid w:val="00800486"/>
    <w:rsid w:val="008024F1"/>
    <w:rsid w:val="00802AA9"/>
    <w:rsid w:val="00803ACF"/>
    <w:rsid w:val="00803EC4"/>
    <w:rsid w:val="008045FF"/>
    <w:rsid w:val="00805E57"/>
    <w:rsid w:val="00813663"/>
    <w:rsid w:val="00813E3F"/>
    <w:rsid w:val="0081522B"/>
    <w:rsid w:val="0081529F"/>
    <w:rsid w:val="0081548C"/>
    <w:rsid w:val="00815AED"/>
    <w:rsid w:val="00820D17"/>
    <w:rsid w:val="00821704"/>
    <w:rsid w:val="00821834"/>
    <w:rsid w:val="00822075"/>
    <w:rsid w:val="008228A5"/>
    <w:rsid w:val="00824F76"/>
    <w:rsid w:val="0082576A"/>
    <w:rsid w:val="00825970"/>
    <w:rsid w:val="008261B9"/>
    <w:rsid w:val="00832088"/>
    <w:rsid w:val="00832155"/>
    <w:rsid w:val="00833781"/>
    <w:rsid w:val="008342C2"/>
    <w:rsid w:val="008352EB"/>
    <w:rsid w:val="008363F5"/>
    <w:rsid w:val="0084321D"/>
    <w:rsid w:val="00843379"/>
    <w:rsid w:val="00846738"/>
    <w:rsid w:val="008502C0"/>
    <w:rsid w:val="008509B3"/>
    <w:rsid w:val="00851352"/>
    <w:rsid w:val="00851EA8"/>
    <w:rsid w:val="00851FF2"/>
    <w:rsid w:val="0085726B"/>
    <w:rsid w:val="00862D0F"/>
    <w:rsid w:val="00864CD6"/>
    <w:rsid w:val="00866B03"/>
    <w:rsid w:val="00866CA0"/>
    <w:rsid w:val="00867946"/>
    <w:rsid w:val="008716A3"/>
    <w:rsid w:val="00872B48"/>
    <w:rsid w:val="008768F5"/>
    <w:rsid w:val="00880604"/>
    <w:rsid w:val="00883FA6"/>
    <w:rsid w:val="0088501B"/>
    <w:rsid w:val="00885E71"/>
    <w:rsid w:val="00887017"/>
    <w:rsid w:val="0088748C"/>
    <w:rsid w:val="00887775"/>
    <w:rsid w:val="008878BB"/>
    <w:rsid w:val="0089112F"/>
    <w:rsid w:val="0089153D"/>
    <w:rsid w:val="00891A8B"/>
    <w:rsid w:val="00891BAC"/>
    <w:rsid w:val="00893385"/>
    <w:rsid w:val="008937BF"/>
    <w:rsid w:val="008950A5"/>
    <w:rsid w:val="00897C0F"/>
    <w:rsid w:val="008A1F42"/>
    <w:rsid w:val="008A3C9E"/>
    <w:rsid w:val="008A4D75"/>
    <w:rsid w:val="008B0B7F"/>
    <w:rsid w:val="008B2277"/>
    <w:rsid w:val="008B22EC"/>
    <w:rsid w:val="008B6DB2"/>
    <w:rsid w:val="008C1514"/>
    <w:rsid w:val="008C48C2"/>
    <w:rsid w:val="008C5F24"/>
    <w:rsid w:val="008C696B"/>
    <w:rsid w:val="008D0C3B"/>
    <w:rsid w:val="008D0CCD"/>
    <w:rsid w:val="008D177E"/>
    <w:rsid w:val="008D279E"/>
    <w:rsid w:val="008D5154"/>
    <w:rsid w:val="008D5D09"/>
    <w:rsid w:val="008D65BB"/>
    <w:rsid w:val="008E0227"/>
    <w:rsid w:val="008E0D23"/>
    <w:rsid w:val="008E401B"/>
    <w:rsid w:val="008E4027"/>
    <w:rsid w:val="008E4646"/>
    <w:rsid w:val="008E46C1"/>
    <w:rsid w:val="008E49E2"/>
    <w:rsid w:val="008E4CB2"/>
    <w:rsid w:val="008E5205"/>
    <w:rsid w:val="008E6ED0"/>
    <w:rsid w:val="008E788F"/>
    <w:rsid w:val="008F222C"/>
    <w:rsid w:val="008F53A0"/>
    <w:rsid w:val="008F6253"/>
    <w:rsid w:val="00902BB3"/>
    <w:rsid w:val="009042B7"/>
    <w:rsid w:val="009042FD"/>
    <w:rsid w:val="00904728"/>
    <w:rsid w:val="00905764"/>
    <w:rsid w:val="00905AE3"/>
    <w:rsid w:val="00907786"/>
    <w:rsid w:val="00907BD0"/>
    <w:rsid w:val="00907DA3"/>
    <w:rsid w:val="00913126"/>
    <w:rsid w:val="00914E6D"/>
    <w:rsid w:val="00915382"/>
    <w:rsid w:val="0091547F"/>
    <w:rsid w:val="0091647D"/>
    <w:rsid w:val="00917DE3"/>
    <w:rsid w:val="00923821"/>
    <w:rsid w:val="009245CD"/>
    <w:rsid w:val="00930BD2"/>
    <w:rsid w:val="009332BC"/>
    <w:rsid w:val="009338F0"/>
    <w:rsid w:val="00934513"/>
    <w:rsid w:val="00935B69"/>
    <w:rsid w:val="00936825"/>
    <w:rsid w:val="00936BDF"/>
    <w:rsid w:val="009400C5"/>
    <w:rsid w:val="0094106B"/>
    <w:rsid w:val="009442A3"/>
    <w:rsid w:val="00944C39"/>
    <w:rsid w:val="009457ED"/>
    <w:rsid w:val="00950041"/>
    <w:rsid w:val="00950D5D"/>
    <w:rsid w:val="00951A1B"/>
    <w:rsid w:val="00951D10"/>
    <w:rsid w:val="00954562"/>
    <w:rsid w:val="0095490B"/>
    <w:rsid w:val="00955C0E"/>
    <w:rsid w:val="00956709"/>
    <w:rsid w:val="009570F4"/>
    <w:rsid w:val="009576D9"/>
    <w:rsid w:val="00957CFA"/>
    <w:rsid w:val="009600CE"/>
    <w:rsid w:val="00967713"/>
    <w:rsid w:val="00967EB9"/>
    <w:rsid w:val="00972400"/>
    <w:rsid w:val="00972566"/>
    <w:rsid w:val="00972BC7"/>
    <w:rsid w:val="009737E7"/>
    <w:rsid w:val="009740F4"/>
    <w:rsid w:val="009759FF"/>
    <w:rsid w:val="00976C47"/>
    <w:rsid w:val="00977980"/>
    <w:rsid w:val="009807CE"/>
    <w:rsid w:val="009820E6"/>
    <w:rsid w:val="009843CE"/>
    <w:rsid w:val="009863A3"/>
    <w:rsid w:val="00991F5F"/>
    <w:rsid w:val="00992849"/>
    <w:rsid w:val="009929D3"/>
    <w:rsid w:val="009929F8"/>
    <w:rsid w:val="00994E8D"/>
    <w:rsid w:val="0099571B"/>
    <w:rsid w:val="0099616F"/>
    <w:rsid w:val="009A126E"/>
    <w:rsid w:val="009A1563"/>
    <w:rsid w:val="009A2E1B"/>
    <w:rsid w:val="009A39B9"/>
    <w:rsid w:val="009A4DB5"/>
    <w:rsid w:val="009A5786"/>
    <w:rsid w:val="009B0FF3"/>
    <w:rsid w:val="009B6B68"/>
    <w:rsid w:val="009C0538"/>
    <w:rsid w:val="009C0BDE"/>
    <w:rsid w:val="009C2A00"/>
    <w:rsid w:val="009C3539"/>
    <w:rsid w:val="009C3725"/>
    <w:rsid w:val="009C3736"/>
    <w:rsid w:val="009C6431"/>
    <w:rsid w:val="009C77E0"/>
    <w:rsid w:val="009D1397"/>
    <w:rsid w:val="009D1783"/>
    <w:rsid w:val="009D2165"/>
    <w:rsid w:val="009D23A8"/>
    <w:rsid w:val="009D253B"/>
    <w:rsid w:val="009D2C09"/>
    <w:rsid w:val="009D4311"/>
    <w:rsid w:val="009D5931"/>
    <w:rsid w:val="009D5E05"/>
    <w:rsid w:val="009D62A2"/>
    <w:rsid w:val="009D6611"/>
    <w:rsid w:val="009D68A4"/>
    <w:rsid w:val="009D6B67"/>
    <w:rsid w:val="009D7A34"/>
    <w:rsid w:val="009E158B"/>
    <w:rsid w:val="009E31DA"/>
    <w:rsid w:val="009E36C9"/>
    <w:rsid w:val="009E37FB"/>
    <w:rsid w:val="009E3C24"/>
    <w:rsid w:val="009E3CD8"/>
    <w:rsid w:val="009E4A85"/>
    <w:rsid w:val="009E4FA9"/>
    <w:rsid w:val="009E52C4"/>
    <w:rsid w:val="009E611A"/>
    <w:rsid w:val="009E6CC2"/>
    <w:rsid w:val="009F149A"/>
    <w:rsid w:val="009F1A31"/>
    <w:rsid w:val="009F1E23"/>
    <w:rsid w:val="009F2AC4"/>
    <w:rsid w:val="009F4064"/>
    <w:rsid w:val="009F7705"/>
    <w:rsid w:val="009F7BF7"/>
    <w:rsid w:val="00A00A2B"/>
    <w:rsid w:val="00A01194"/>
    <w:rsid w:val="00A015C7"/>
    <w:rsid w:val="00A01BB4"/>
    <w:rsid w:val="00A04C84"/>
    <w:rsid w:val="00A04E93"/>
    <w:rsid w:val="00A07ABC"/>
    <w:rsid w:val="00A14E49"/>
    <w:rsid w:val="00A15590"/>
    <w:rsid w:val="00A1637A"/>
    <w:rsid w:val="00A16CF1"/>
    <w:rsid w:val="00A16FA1"/>
    <w:rsid w:val="00A172A6"/>
    <w:rsid w:val="00A17725"/>
    <w:rsid w:val="00A17E92"/>
    <w:rsid w:val="00A17EEF"/>
    <w:rsid w:val="00A20718"/>
    <w:rsid w:val="00A22A0F"/>
    <w:rsid w:val="00A237C3"/>
    <w:rsid w:val="00A248D0"/>
    <w:rsid w:val="00A2656B"/>
    <w:rsid w:val="00A2683A"/>
    <w:rsid w:val="00A27D74"/>
    <w:rsid w:val="00A30E0D"/>
    <w:rsid w:val="00A31905"/>
    <w:rsid w:val="00A343BA"/>
    <w:rsid w:val="00A41504"/>
    <w:rsid w:val="00A42BBF"/>
    <w:rsid w:val="00A44CCD"/>
    <w:rsid w:val="00A4686B"/>
    <w:rsid w:val="00A5050B"/>
    <w:rsid w:val="00A51566"/>
    <w:rsid w:val="00A519AD"/>
    <w:rsid w:val="00A54A3A"/>
    <w:rsid w:val="00A54A6A"/>
    <w:rsid w:val="00A60715"/>
    <w:rsid w:val="00A61E61"/>
    <w:rsid w:val="00A649B6"/>
    <w:rsid w:val="00A64AD8"/>
    <w:rsid w:val="00A66D7E"/>
    <w:rsid w:val="00A72933"/>
    <w:rsid w:val="00A73706"/>
    <w:rsid w:val="00A74EDC"/>
    <w:rsid w:val="00A752F8"/>
    <w:rsid w:val="00A770D0"/>
    <w:rsid w:val="00A81CCF"/>
    <w:rsid w:val="00A83E5C"/>
    <w:rsid w:val="00A85660"/>
    <w:rsid w:val="00A8691A"/>
    <w:rsid w:val="00A878F3"/>
    <w:rsid w:val="00A87C76"/>
    <w:rsid w:val="00A91C10"/>
    <w:rsid w:val="00A94D7E"/>
    <w:rsid w:val="00A964E1"/>
    <w:rsid w:val="00A968B2"/>
    <w:rsid w:val="00A96C3A"/>
    <w:rsid w:val="00A97865"/>
    <w:rsid w:val="00AA1332"/>
    <w:rsid w:val="00AA32EB"/>
    <w:rsid w:val="00AB0FEB"/>
    <w:rsid w:val="00AB1908"/>
    <w:rsid w:val="00AB1983"/>
    <w:rsid w:val="00AC1DB6"/>
    <w:rsid w:val="00AC3052"/>
    <w:rsid w:val="00AC6ECE"/>
    <w:rsid w:val="00AC7BCC"/>
    <w:rsid w:val="00AC7D1A"/>
    <w:rsid w:val="00AD16F8"/>
    <w:rsid w:val="00AD3387"/>
    <w:rsid w:val="00AD51D7"/>
    <w:rsid w:val="00AD69CE"/>
    <w:rsid w:val="00AD6A16"/>
    <w:rsid w:val="00AE1243"/>
    <w:rsid w:val="00AE13B9"/>
    <w:rsid w:val="00AE22E9"/>
    <w:rsid w:val="00AE6225"/>
    <w:rsid w:val="00AE7397"/>
    <w:rsid w:val="00AE74FC"/>
    <w:rsid w:val="00AE7E6B"/>
    <w:rsid w:val="00AF029D"/>
    <w:rsid w:val="00AF1F2F"/>
    <w:rsid w:val="00AF34C2"/>
    <w:rsid w:val="00AF4A76"/>
    <w:rsid w:val="00AF514A"/>
    <w:rsid w:val="00AF53D2"/>
    <w:rsid w:val="00AF5A2F"/>
    <w:rsid w:val="00AF757E"/>
    <w:rsid w:val="00AF7E39"/>
    <w:rsid w:val="00B00970"/>
    <w:rsid w:val="00B00E6F"/>
    <w:rsid w:val="00B02472"/>
    <w:rsid w:val="00B10C81"/>
    <w:rsid w:val="00B11BA1"/>
    <w:rsid w:val="00B124B8"/>
    <w:rsid w:val="00B14406"/>
    <w:rsid w:val="00B21E40"/>
    <w:rsid w:val="00B23703"/>
    <w:rsid w:val="00B269CE"/>
    <w:rsid w:val="00B271F4"/>
    <w:rsid w:val="00B31A8D"/>
    <w:rsid w:val="00B333CB"/>
    <w:rsid w:val="00B335A8"/>
    <w:rsid w:val="00B404AE"/>
    <w:rsid w:val="00B407B8"/>
    <w:rsid w:val="00B41240"/>
    <w:rsid w:val="00B42AF2"/>
    <w:rsid w:val="00B42C8B"/>
    <w:rsid w:val="00B44F73"/>
    <w:rsid w:val="00B456A0"/>
    <w:rsid w:val="00B47A11"/>
    <w:rsid w:val="00B47ECC"/>
    <w:rsid w:val="00B50164"/>
    <w:rsid w:val="00B5077A"/>
    <w:rsid w:val="00B50FFA"/>
    <w:rsid w:val="00B51158"/>
    <w:rsid w:val="00B531EE"/>
    <w:rsid w:val="00B53EB1"/>
    <w:rsid w:val="00B54FBF"/>
    <w:rsid w:val="00B55708"/>
    <w:rsid w:val="00B56C44"/>
    <w:rsid w:val="00B62293"/>
    <w:rsid w:val="00B62B36"/>
    <w:rsid w:val="00B6768C"/>
    <w:rsid w:val="00B72450"/>
    <w:rsid w:val="00B729A0"/>
    <w:rsid w:val="00B733D7"/>
    <w:rsid w:val="00B750F3"/>
    <w:rsid w:val="00B76B2A"/>
    <w:rsid w:val="00B84BCD"/>
    <w:rsid w:val="00B8639E"/>
    <w:rsid w:val="00B8696E"/>
    <w:rsid w:val="00B86EE0"/>
    <w:rsid w:val="00B90101"/>
    <w:rsid w:val="00B902B5"/>
    <w:rsid w:val="00B9036C"/>
    <w:rsid w:val="00B92566"/>
    <w:rsid w:val="00BA06B4"/>
    <w:rsid w:val="00BA35BD"/>
    <w:rsid w:val="00BA3BE1"/>
    <w:rsid w:val="00BA5F90"/>
    <w:rsid w:val="00BB140B"/>
    <w:rsid w:val="00BB1AB6"/>
    <w:rsid w:val="00BB2313"/>
    <w:rsid w:val="00BB2963"/>
    <w:rsid w:val="00BB2A1F"/>
    <w:rsid w:val="00BB372C"/>
    <w:rsid w:val="00BB3B55"/>
    <w:rsid w:val="00BB550A"/>
    <w:rsid w:val="00BB65C0"/>
    <w:rsid w:val="00BB71EC"/>
    <w:rsid w:val="00BB759D"/>
    <w:rsid w:val="00BC0C2D"/>
    <w:rsid w:val="00BC11E4"/>
    <w:rsid w:val="00BC1FCF"/>
    <w:rsid w:val="00BC48F3"/>
    <w:rsid w:val="00BC6C26"/>
    <w:rsid w:val="00BC6EE6"/>
    <w:rsid w:val="00BD01D1"/>
    <w:rsid w:val="00BD051E"/>
    <w:rsid w:val="00BD2F6F"/>
    <w:rsid w:val="00BD37D2"/>
    <w:rsid w:val="00BD3E74"/>
    <w:rsid w:val="00BD47D8"/>
    <w:rsid w:val="00BD52D2"/>
    <w:rsid w:val="00BD5CF1"/>
    <w:rsid w:val="00BD5FB3"/>
    <w:rsid w:val="00BD667F"/>
    <w:rsid w:val="00BE0D9C"/>
    <w:rsid w:val="00BE231F"/>
    <w:rsid w:val="00BE3739"/>
    <w:rsid w:val="00BE5106"/>
    <w:rsid w:val="00BE5123"/>
    <w:rsid w:val="00BF01B3"/>
    <w:rsid w:val="00BF168E"/>
    <w:rsid w:val="00BF1CBC"/>
    <w:rsid w:val="00BF5521"/>
    <w:rsid w:val="00BF7B7F"/>
    <w:rsid w:val="00C02937"/>
    <w:rsid w:val="00C04370"/>
    <w:rsid w:val="00C063CD"/>
    <w:rsid w:val="00C06897"/>
    <w:rsid w:val="00C06F66"/>
    <w:rsid w:val="00C07143"/>
    <w:rsid w:val="00C079F8"/>
    <w:rsid w:val="00C07D54"/>
    <w:rsid w:val="00C1445F"/>
    <w:rsid w:val="00C16405"/>
    <w:rsid w:val="00C16770"/>
    <w:rsid w:val="00C20C83"/>
    <w:rsid w:val="00C2137A"/>
    <w:rsid w:val="00C226C0"/>
    <w:rsid w:val="00C22814"/>
    <w:rsid w:val="00C27EFB"/>
    <w:rsid w:val="00C30823"/>
    <w:rsid w:val="00C34897"/>
    <w:rsid w:val="00C35060"/>
    <w:rsid w:val="00C36686"/>
    <w:rsid w:val="00C4272E"/>
    <w:rsid w:val="00C50FBF"/>
    <w:rsid w:val="00C54307"/>
    <w:rsid w:val="00C55949"/>
    <w:rsid w:val="00C60C9D"/>
    <w:rsid w:val="00C63211"/>
    <w:rsid w:val="00C64A31"/>
    <w:rsid w:val="00C64BED"/>
    <w:rsid w:val="00C65B03"/>
    <w:rsid w:val="00C67D8B"/>
    <w:rsid w:val="00C70E2C"/>
    <w:rsid w:val="00C70E53"/>
    <w:rsid w:val="00C7117A"/>
    <w:rsid w:val="00C71985"/>
    <w:rsid w:val="00C71C80"/>
    <w:rsid w:val="00C72A00"/>
    <w:rsid w:val="00C744E0"/>
    <w:rsid w:val="00C80801"/>
    <w:rsid w:val="00C80992"/>
    <w:rsid w:val="00C821E5"/>
    <w:rsid w:val="00C8408B"/>
    <w:rsid w:val="00C860A2"/>
    <w:rsid w:val="00C868CE"/>
    <w:rsid w:val="00C87AD9"/>
    <w:rsid w:val="00C87C11"/>
    <w:rsid w:val="00C90249"/>
    <w:rsid w:val="00C91398"/>
    <w:rsid w:val="00C914F2"/>
    <w:rsid w:val="00C932EE"/>
    <w:rsid w:val="00C93F74"/>
    <w:rsid w:val="00C94167"/>
    <w:rsid w:val="00C944B0"/>
    <w:rsid w:val="00C979D9"/>
    <w:rsid w:val="00CA2F28"/>
    <w:rsid w:val="00CA3B56"/>
    <w:rsid w:val="00CA452C"/>
    <w:rsid w:val="00CA5C85"/>
    <w:rsid w:val="00CA6003"/>
    <w:rsid w:val="00CB2A5C"/>
    <w:rsid w:val="00CB4C20"/>
    <w:rsid w:val="00CB5127"/>
    <w:rsid w:val="00CB5765"/>
    <w:rsid w:val="00CC266D"/>
    <w:rsid w:val="00CC34BF"/>
    <w:rsid w:val="00CC34DB"/>
    <w:rsid w:val="00CC4952"/>
    <w:rsid w:val="00CC60F0"/>
    <w:rsid w:val="00CD02D6"/>
    <w:rsid w:val="00CD1768"/>
    <w:rsid w:val="00CD34D3"/>
    <w:rsid w:val="00CD4B38"/>
    <w:rsid w:val="00CD5870"/>
    <w:rsid w:val="00CD5C3F"/>
    <w:rsid w:val="00CD61D0"/>
    <w:rsid w:val="00CE1C6A"/>
    <w:rsid w:val="00CE2835"/>
    <w:rsid w:val="00CE2F52"/>
    <w:rsid w:val="00CE47F9"/>
    <w:rsid w:val="00CE481B"/>
    <w:rsid w:val="00CE6A77"/>
    <w:rsid w:val="00CE737B"/>
    <w:rsid w:val="00CF0055"/>
    <w:rsid w:val="00CF1665"/>
    <w:rsid w:val="00CF437A"/>
    <w:rsid w:val="00CF4C71"/>
    <w:rsid w:val="00CF537C"/>
    <w:rsid w:val="00D0004D"/>
    <w:rsid w:val="00D02CF7"/>
    <w:rsid w:val="00D0738E"/>
    <w:rsid w:val="00D07FBB"/>
    <w:rsid w:val="00D105A8"/>
    <w:rsid w:val="00D12714"/>
    <w:rsid w:val="00D140D7"/>
    <w:rsid w:val="00D15A23"/>
    <w:rsid w:val="00D15EB0"/>
    <w:rsid w:val="00D16CF1"/>
    <w:rsid w:val="00D20E11"/>
    <w:rsid w:val="00D21458"/>
    <w:rsid w:val="00D21D33"/>
    <w:rsid w:val="00D247E6"/>
    <w:rsid w:val="00D24E8D"/>
    <w:rsid w:val="00D25991"/>
    <w:rsid w:val="00D25D55"/>
    <w:rsid w:val="00D26237"/>
    <w:rsid w:val="00D26D8A"/>
    <w:rsid w:val="00D308D9"/>
    <w:rsid w:val="00D3332A"/>
    <w:rsid w:val="00D34070"/>
    <w:rsid w:val="00D342C4"/>
    <w:rsid w:val="00D37645"/>
    <w:rsid w:val="00D40CF6"/>
    <w:rsid w:val="00D429CD"/>
    <w:rsid w:val="00D42A19"/>
    <w:rsid w:val="00D51358"/>
    <w:rsid w:val="00D52F55"/>
    <w:rsid w:val="00D543FF"/>
    <w:rsid w:val="00D55DBB"/>
    <w:rsid w:val="00D55E21"/>
    <w:rsid w:val="00D566DB"/>
    <w:rsid w:val="00D60B40"/>
    <w:rsid w:val="00D61D77"/>
    <w:rsid w:val="00D6207B"/>
    <w:rsid w:val="00D6237D"/>
    <w:rsid w:val="00D62F5D"/>
    <w:rsid w:val="00D630A9"/>
    <w:rsid w:val="00D673AB"/>
    <w:rsid w:val="00D67B0A"/>
    <w:rsid w:val="00D7384B"/>
    <w:rsid w:val="00D73AA1"/>
    <w:rsid w:val="00D756F4"/>
    <w:rsid w:val="00D759C3"/>
    <w:rsid w:val="00D779EF"/>
    <w:rsid w:val="00D80451"/>
    <w:rsid w:val="00D8047B"/>
    <w:rsid w:val="00D804B3"/>
    <w:rsid w:val="00D80711"/>
    <w:rsid w:val="00D82B44"/>
    <w:rsid w:val="00D82FE8"/>
    <w:rsid w:val="00D84397"/>
    <w:rsid w:val="00D843B9"/>
    <w:rsid w:val="00D85206"/>
    <w:rsid w:val="00D86B54"/>
    <w:rsid w:val="00D86C9D"/>
    <w:rsid w:val="00D875F6"/>
    <w:rsid w:val="00D90845"/>
    <w:rsid w:val="00D9380E"/>
    <w:rsid w:val="00D94C30"/>
    <w:rsid w:val="00D979F1"/>
    <w:rsid w:val="00DA1169"/>
    <w:rsid w:val="00DA1BDF"/>
    <w:rsid w:val="00DA47D2"/>
    <w:rsid w:val="00DA5FC8"/>
    <w:rsid w:val="00DA6BAA"/>
    <w:rsid w:val="00DB229F"/>
    <w:rsid w:val="00DB34D6"/>
    <w:rsid w:val="00DB34F9"/>
    <w:rsid w:val="00DB37F1"/>
    <w:rsid w:val="00DB5E36"/>
    <w:rsid w:val="00DB7775"/>
    <w:rsid w:val="00DC21A4"/>
    <w:rsid w:val="00DC2534"/>
    <w:rsid w:val="00DC304F"/>
    <w:rsid w:val="00DC3AF1"/>
    <w:rsid w:val="00DC49CC"/>
    <w:rsid w:val="00DC7131"/>
    <w:rsid w:val="00DC74A1"/>
    <w:rsid w:val="00DC7598"/>
    <w:rsid w:val="00DD12FC"/>
    <w:rsid w:val="00DD1CB2"/>
    <w:rsid w:val="00DD5EB2"/>
    <w:rsid w:val="00DD7FE8"/>
    <w:rsid w:val="00DE00EC"/>
    <w:rsid w:val="00DE1A72"/>
    <w:rsid w:val="00DE1BC6"/>
    <w:rsid w:val="00DE1DF5"/>
    <w:rsid w:val="00DE3290"/>
    <w:rsid w:val="00DE34DC"/>
    <w:rsid w:val="00DE391B"/>
    <w:rsid w:val="00DE4A10"/>
    <w:rsid w:val="00DE5A9D"/>
    <w:rsid w:val="00DE6713"/>
    <w:rsid w:val="00DF0052"/>
    <w:rsid w:val="00DF0C27"/>
    <w:rsid w:val="00DF1A3D"/>
    <w:rsid w:val="00DF4602"/>
    <w:rsid w:val="00DF5FBE"/>
    <w:rsid w:val="00DF66A3"/>
    <w:rsid w:val="00DF6BED"/>
    <w:rsid w:val="00DF7391"/>
    <w:rsid w:val="00DF73A5"/>
    <w:rsid w:val="00DF7DFC"/>
    <w:rsid w:val="00E00937"/>
    <w:rsid w:val="00E0430D"/>
    <w:rsid w:val="00E04DCA"/>
    <w:rsid w:val="00E06CC4"/>
    <w:rsid w:val="00E1029F"/>
    <w:rsid w:val="00E10880"/>
    <w:rsid w:val="00E118DE"/>
    <w:rsid w:val="00E170FF"/>
    <w:rsid w:val="00E17E83"/>
    <w:rsid w:val="00E17FAD"/>
    <w:rsid w:val="00E2038C"/>
    <w:rsid w:val="00E209E7"/>
    <w:rsid w:val="00E21344"/>
    <w:rsid w:val="00E24931"/>
    <w:rsid w:val="00E2506A"/>
    <w:rsid w:val="00E33634"/>
    <w:rsid w:val="00E428D0"/>
    <w:rsid w:val="00E42BAC"/>
    <w:rsid w:val="00E43AE5"/>
    <w:rsid w:val="00E449E7"/>
    <w:rsid w:val="00E44F55"/>
    <w:rsid w:val="00E476B8"/>
    <w:rsid w:val="00E47BE3"/>
    <w:rsid w:val="00E47C98"/>
    <w:rsid w:val="00E507EB"/>
    <w:rsid w:val="00E5118C"/>
    <w:rsid w:val="00E514DE"/>
    <w:rsid w:val="00E52353"/>
    <w:rsid w:val="00E52F1D"/>
    <w:rsid w:val="00E534DD"/>
    <w:rsid w:val="00E55648"/>
    <w:rsid w:val="00E55E6A"/>
    <w:rsid w:val="00E575F6"/>
    <w:rsid w:val="00E60391"/>
    <w:rsid w:val="00E617EC"/>
    <w:rsid w:val="00E61918"/>
    <w:rsid w:val="00E627A8"/>
    <w:rsid w:val="00E62CD5"/>
    <w:rsid w:val="00E64258"/>
    <w:rsid w:val="00E6722F"/>
    <w:rsid w:val="00E71812"/>
    <w:rsid w:val="00E71829"/>
    <w:rsid w:val="00E71B8F"/>
    <w:rsid w:val="00E72F56"/>
    <w:rsid w:val="00E7497D"/>
    <w:rsid w:val="00E80EA2"/>
    <w:rsid w:val="00E82D92"/>
    <w:rsid w:val="00E83167"/>
    <w:rsid w:val="00E86FAD"/>
    <w:rsid w:val="00E93262"/>
    <w:rsid w:val="00E93268"/>
    <w:rsid w:val="00E94923"/>
    <w:rsid w:val="00E96B24"/>
    <w:rsid w:val="00EA069C"/>
    <w:rsid w:val="00EA0A93"/>
    <w:rsid w:val="00EA1E01"/>
    <w:rsid w:val="00EA3057"/>
    <w:rsid w:val="00EA7665"/>
    <w:rsid w:val="00EA76EF"/>
    <w:rsid w:val="00EB2F20"/>
    <w:rsid w:val="00EB470A"/>
    <w:rsid w:val="00EB4864"/>
    <w:rsid w:val="00EC1427"/>
    <w:rsid w:val="00EC21DB"/>
    <w:rsid w:val="00EC3108"/>
    <w:rsid w:val="00EC38D4"/>
    <w:rsid w:val="00EC5BB6"/>
    <w:rsid w:val="00EC77B0"/>
    <w:rsid w:val="00ED21BE"/>
    <w:rsid w:val="00ED3EB3"/>
    <w:rsid w:val="00ED4235"/>
    <w:rsid w:val="00ED466B"/>
    <w:rsid w:val="00ED527C"/>
    <w:rsid w:val="00ED7386"/>
    <w:rsid w:val="00EE27B9"/>
    <w:rsid w:val="00EE49F3"/>
    <w:rsid w:val="00EF078E"/>
    <w:rsid w:val="00EF2C33"/>
    <w:rsid w:val="00EF5641"/>
    <w:rsid w:val="00EF583D"/>
    <w:rsid w:val="00EF6F47"/>
    <w:rsid w:val="00F003DE"/>
    <w:rsid w:val="00F0153C"/>
    <w:rsid w:val="00F033C4"/>
    <w:rsid w:val="00F1109C"/>
    <w:rsid w:val="00F1185C"/>
    <w:rsid w:val="00F15E12"/>
    <w:rsid w:val="00F168B1"/>
    <w:rsid w:val="00F1751B"/>
    <w:rsid w:val="00F22720"/>
    <w:rsid w:val="00F23057"/>
    <w:rsid w:val="00F306DF"/>
    <w:rsid w:val="00F32F7F"/>
    <w:rsid w:val="00F34308"/>
    <w:rsid w:val="00F34C0C"/>
    <w:rsid w:val="00F37711"/>
    <w:rsid w:val="00F42A9A"/>
    <w:rsid w:val="00F4465A"/>
    <w:rsid w:val="00F44B62"/>
    <w:rsid w:val="00F44FB6"/>
    <w:rsid w:val="00F459C4"/>
    <w:rsid w:val="00F512E0"/>
    <w:rsid w:val="00F536B6"/>
    <w:rsid w:val="00F602F7"/>
    <w:rsid w:val="00F61528"/>
    <w:rsid w:val="00F63102"/>
    <w:rsid w:val="00F636A7"/>
    <w:rsid w:val="00F653AE"/>
    <w:rsid w:val="00F66429"/>
    <w:rsid w:val="00F67FD9"/>
    <w:rsid w:val="00F70C11"/>
    <w:rsid w:val="00F711B6"/>
    <w:rsid w:val="00F71320"/>
    <w:rsid w:val="00F73872"/>
    <w:rsid w:val="00F746D3"/>
    <w:rsid w:val="00F755B0"/>
    <w:rsid w:val="00F777D4"/>
    <w:rsid w:val="00F80ED4"/>
    <w:rsid w:val="00F80FCF"/>
    <w:rsid w:val="00F81595"/>
    <w:rsid w:val="00F8373E"/>
    <w:rsid w:val="00F8420D"/>
    <w:rsid w:val="00F85236"/>
    <w:rsid w:val="00F911A8"/>
    <w:rsid w:val="00F97672"/>
    <w:rsid w:val="00F9790F"/>
    <w:rsid w:val="00FA0EBF"/>
    <w:rsid w:val="00FA1FD0"/>
    <w:rsid w:val="00FA334E"/>
    <w:rsid w:val="00FA4E24"/>
    <w:rsid w:val="00FB12B4"/>
    <w:rsid w:val="00FB2FA6"/>
    <w:rsid w:val="00FB3093"/>
    <w:rsid w:val="00FB527C"/>
    <w:rsid w:val="00FB6610"/>
    <w:rsid w:val="00FC1859"/>
    <w:rsid w:val="00FC3053"/>
    <w:rsid w:val="00FC32B5"/>
    <w:rsid w:val="00FC3D51"/>
    <w:rsid w:val="00FC3E7B"/>
    <w:rsid w:val="00FD20C8"/>
    <w:rsid w:val="00FD2B2F"/>
    <w:rsid w:val="00FD2D3F"/>
    <w:rsid w:val="00FD36CF"/>
    <w:rsid w:val="00FD45DE"/>
    <w:rsid w:val="00FD4752"/>
    <w:rsid w:val="00FD5473"/>
    <w:rsid w:val="00FD6F7F"/>
    <w:rsid w:val="00FD7C3A"/>
    <w:rsid w:val="00FE0363"/>
    <w:rsid w:val="00FE12E3"/>
    <w:rsid w:val="00FE31D5"/>
    <w:rsid w:val="00FE5E69"/>
    <w:rsid w:val="00FE60CB"/>
    <w:rsid w:val="00FE6710"/>
    <w:rsid w:val="00FE6E7F"/>
    <w:rsid w:val="00FE7DE8"/>
    <w:rsid w:val="00FF0569"/>
    <w:rsid w:val="00FF228F"/>
    <w:rsid w:val="00FF24D8"/>
    <w:rsid w:val="00FF6212"/>
    <w:rsid w:val="00FF639F"/>
    <w:rsid w:val="00FF69BE"/>
    <w:rsid w:val="00FF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007D"/>
  <w15:chartTrackingRefBased/>
  <w15:docId w15:val="{BFDAE128-D9A2-4B52-A95D-6879C584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6F8"/>
  </w:style>
  <w:style w:type="paragraph" w:styleId="Heading1">
    <w:name w:val="heading 1"/>
    <w:basedOn w:val="Normal"/>
    <w:next w:val="Normal"/>
    <w:link w:val="Heading1Char"/>
    <w:uiPriority w:val="9"/>
    <w:qFormat/>
    <w:rsid w:val="00BD52D2"/>
    <w:pPr>
      <w:keepNext/>
      <w:keepLines/>
      <w:spacing w:before="240" w:after="0"/>
      <w:outlineLvl w:val="0"/>
    </w:pPr>
    <w:rPr>
      <w:rFonts w:asciiTheme="majorHAnsi" w:eastAsiaTheme="majorEastAsia" w:hAnsiTheme="majorHAnsi" w:cstheme="majorBidi"/>
      <w:b/>
      <w:i/>
      <w:szCs w:val="32"/>
    </w:rPr>
  </w:style>
  <w:style w:type="paragraph" w:styleId="Heading2">
    <w:name w:val="heading 2"/>
    <w:basedOn w:val="Normal"/>
    <w:next w:val="Normal"/>
    <w:link w:val="Heading2Char"/>
    <w:uiPriority w:val="9"/>
    <w:unhideWhenUsed/>
    <w:qFormat/>
    <w:rsid w:val="007322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322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37C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978F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2D2"/>
    <w:rPr>
      <w:rFonts w:asciiTheme="majorHAnsi" w:eastAsiaTheme="majorEastAsia" w:hAnsiTheme="majorHAnsi" w:cstheme="majorBidi"/>
      <w:b/>
      <w:i/>
      <w:szCs w:val="32"/>
    </w:rPr>
  </w:style>
  <w:style w:type="character" w:customStyle="1" w:styleId="Heading2Char">
    <w:name w:val="Heading 2 Char"/>
    <w:basedOn w:val="DefaultParagraphFont"/>
    <w:link w:val="Heading2"/>
    <w:uiPriority w:val="9"/>
    <w:rsid w:val="007322E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322EE"/>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7322EE"/>
    <w:pPr>
      <w:spacing w:after="0"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7322EE"/>
    <w:rPr>
      <w:rFonts w:asciiTheme="majorHAnsi" w:eastAsiaTheme="majorEastAsia" w:hAnsiTheme="majorHAnsi" w:cstheme="majorBidi"/>
      <w:b/>
      <w:spacing w:val="-10"/>
      <w:kern w:val="28"/>
      <w:sz w:val="56"/>
      <w:szCs w:val="56"/>
    </w:rPr>
  </w:style>
  <w:style w:type="character" w:styleId="FootnoteReference">
    <w:name w:val="footnote reference"/>
    <w:uiPriority w:val="99"/>
    <w:semiHidden/>
    <w:unhideWhenUsed/>
    <w:rsid w:val="00C93F74"/>
    <w:rPr>
      <w:vertAlign w:val="superscript"/>
    </w:rPr>
  </w:style>
  <w:style w:type="character" w:styleId="Hyperlink">
    <w:name w:val="Hyperlink"/>
    <w:basedOn w:val="DefaultParagraphFont"/>
    <w:uiPriority w:val="99"/>
    <w:unhideWhenUsed/>
    <w:rsid w:val="00C93F74"/>
    <w:rPr>
      <w:color w:val="0563C1" w:themeColor="hyperlink"/>
      <w:u w:val="single"/>
    </w:rPr>
  </w:style>
  <w:style w:type="character" w:customStyle="1" w:styleId="css-901oao">
    <w:name w:val="css-901oao"/>
    <w:basedOn w:val="DefaultParagraphFont"/>
    <w:rsid w:val="00104BA3"/>
  </w:style>
  <w:style w:type="paragraph" w:styleId="Quote">
    <w:name w:val="Quote"/>
    <w:basedOn w:val="Normal"/>
    <w:next w:val="Normal"/>
    <w:link w:val="QuoteChar"/>
    <w:qFormat/>
    <w:rsid w:val="00BD52D2"/>
    <w:pPr>
      <w:spacing w:before="200"/>
      <w:ind w:left="864" w:right="864"/>
      <w:jc w:val="center"/>
    </w:pPr>
    <w:rPr>
      <w:iCs/>
      <w:color w:val="0D0D0D" w:themeColor="text1" w:themeTint="F2"/>
    </w:rPr>
  </w:style>
  <w:style w:type="character" w:customStyle="1" w:styleId="QuoteChar">
    <w:name w:val="Quote Char"/>
    <w:basedOn w:val="DefaultParagraphFont"/>
    <w:link w:val="Quote"/>
    <w:rsid w:val="00BD52D2"/>
    <w:rPr>
      <w:iCs/>
      <w:color w:val="0D0D0D" w:themeColor="text1" w:themeTint="F2"/>
    </w:rPr>
  </w:style>
  <w:style w:type="paragraph" w:customStyle="1" w:styleId="Afterquote">
    <w:name w:val="After quote"/>
    <w:basedOn w:val="Quote"/>
    <w:next w:val="Normal"/>
    <w:qFormat/>
    <w:rsid w:val="009737E7"/>
    <w:pPr>
      <w:spacing w:before="0" w:after="0" w:line="240" w:lineRule="auto"/>
      <w:ind w:left="0" w:right="0"/>
      <w:jc w:val="right"/>
    </w:pPr>
    <w:rPr>
      <w:rFonts w:ascii="Times New Roman" w:eastAsia="SimSun" w:hAnsi="Times New Roman" w:cs="Times New Roman"/>
      <w:i/>
      <w:iCs w:val="0"/>
      <w:color w:val="auto"/>
      <w:sz w:val="20"/>
      <w:szCs w:val="20"/>
    </w:rPr>
  </w:style>
  <w:style w:type="paragraph" w:customStyle="1" w:styleId="StyleQuoteTimesNewRoman1">
    <w:name w:val="Style Quote + Times New Roman1"/>
    <w:basedOn w:val="Quote"/>
    <w:next w:val="Afterquote"/>
    <w:link w:val="StyleQuoteTimesNewRoman1Char"/>
    <w:rsid w:val="009737E7"/>
    <w:pPr>
      <w:spacing w:before="0" w:after="0" w:line="240" w:lineRule="auto"/>
      <w:ind w:left="720" w:right="0"/>
      <w:jc w:val="both"/>
    </w:pPr>
    <w:rPr>
      <w:rFonts w:ascii="Times New Roman" w:eastAsia="SimSun" w:hAnsi="Times New Roman" w:cs="Times New Roman"/>
      <w:i/>
      <w:iCs w:val="0"/>
      <w:sz w:val="20"/>
      <w:szCs w:val="20"/>
    </w:rPr>
  </w:style>
  <w:style w:type="character" w:customStyle="1" w:styleId="StyleQuoteTimesNewRoman1Char">
    <w:name w:val="Style Quote + Times New Roman1 Char"/>
    <w:basedOn w:val="QuoteChar"/>
    <w:link w:val="StyleQuoteTimesNewRoman1"/>
    <w:rsid w:val="009737E7"/>
    <w:rPr>
      <w:rFonts w:ascii="Times New Roman" w:eastAsia="SimSun" w:hAnsi="Times New Roman" w:cs="Times New Roman"/>
      <w:i/>
      <w:iCs w:val="0"/>
      <w:color w:val="404040" w:themeColor="text1" w:themeTint="BF"/>
      <w:sz w:val="20"/>
      <w:szCs w:val="20"/>
    </w:rPr>
  </w:style>
  <w:style w:type="paragraph" w:styleId="FootnoteText">
    <w:name w:val="footnote text"/>
    <w:basedOn w:val="Normal"/>
    <w:link w:val="FootnoteTextChar"/>
    <w:uiPriority w:val="99"/>
    <w:semiHidden/>
    <w:unhideWhenUsed/>
    <w:rsid w:val="00FC3E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E7B"/>
    <w:rPr>
      <w:sz w:val="20"/>
      <w:szCs w:val="20"/>
    </w:rPr>
  </w:style>
  <w:style w:type="paragraph" w:styleId="Header">
    <w:name w:val="header"/>
    <w:basedOn w:val="Normal"/>
    <w:link w:val="HeaderChar"/>
    <w:uiPriority w:val="99"/>
    <w:unhideWhenUsed/>
    <w:rsid w:val="004C4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0C8"/>
  </w:style>
  <w:style w:type="paragraph" w:styleId="Footer">
    <w:name w:val="footer"/>
    <w:basedOn w:val="Normal"/>
    <w:link w:val="FooterChar"/>
    <w:uiPriority w:val="99"/>
    <w:unhideWhenUsed/>
    <w:rsid w:val="004C4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0C8"/>
  </w:style>
  <w:style w:type="paragraph" w:styleId="BalloonText">
    <w:name w:val="Balloon Text"/>
    <w:basedOn w:val="Normal"/>
    <w:link w:val="BalloonTextChar"/>
    <w:uiPriority w:val="99"/>
    <w:semiHidden/>
    <w:unhideWhenUsed/>
    <w:rsid w:val="009F1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E23"/>
    <w:rPr>
      <w:rFonts w:ascii="Segoe UI" w:hAnsi="Segoe UI" w:cs="Segoe UI"/>
      <w:sz w:val="18"/>
      <w:szCs w:val="18"/>
    </w:rPr>
  </w:style>
  <w:style w:type="character" w:styleId="CommentReference">
    <w:name w:val="annotation reference"/>
    <w:basedOn w:val="DefaultParagraphFont"/>
    <w:uiPriority w:val="99"/>
    <w:semiHidden/>
    <w:unhideWhenUsed/>
    <w:rsid w:val="009F1E23"/>
    <w:rPr>
      <w:sz w:val="16"/>
      <w:szCs w:val="16"/>
    </w:rPr>
  </w:style>
  <w:style w:type="paragraph" w:styleId="CommentText">
    <w:name w:val="annotation text"/>
    <w:basedOn w:val="Normal"/>
    <w:link w:val="CommentTextChar"/>
    <w:uiPriority w:val="99"/>
    <w:semiHidden/>
    <w:unhideWhenUsed/>
    <w:rsid w:val="009F1E23"/>
    <w:pPr>
      <w:spacing w:line="240" w:lineRule="auto"/>
    </w:pPr>
    <w:rPr>
      <w:sz w:val="20"/>
      <w:szCs w:val="20"/>
    </w:rPr>
  </w:style>
  <w:style w:type="character" w:customStyle="1" w:styleId="CommentTextChar">
    <w:name w:val="Comment Text Char"/>
    <w:basedOn w:val="DefaultParagraphFont"/>
    <w:link w:val="CommentText"/>
    <w:uiPriority w:val="99"/>
    <w:semiHidden/>
    <w:rsid w:val="009F1E23"/>
    <w:rPr>
      <w:sz w:val="20"/>
      <w:szCs w:val="20"/>
    </w:rPr>
  </w:style>
  <w:style w:type="paragraph" w:styleId="CommentSubject">
    <w:name w:val="annotation subject"/>
    <w:basedOn w:val="CommentText"/>
    <w:next w:val="CommentText"/>
    <w:link w:val="CommentSubjectChar"/>
    <w:uiPriority w:val="99"/>
    <w:semiHidden/>
    <w:unhideWhenUsed/>
    <w:rsid w:val="009F1E23"/>
    <w:rPr>
      <w:b/>
      <w:bCs/>
    </w:rPr>
  </w:style>
  <w:style w:type="character" w:customStyle="1" w:styleId="CommentSubjectChar">
    <w:name w:val="Comment Subject Char"/>
    <w:basedOn w:val="CommentTextChar"/>
    <w:link w:val="CommentSubject"/>
    <w:uiPriority w:val="99"/>
    <w:semiHidden/>
    <w:rsid w:val="009F1E23"/>
    <w:rPr>
      <w:b/>
      <w:bCs/>
      <w:sz w:val="20"/>
      <w:szCs w:val="20"/>
    </w:rPr>
  </w:style>
  <w:style w:type="character" w:customStyle="1" w:styleId="title-text">
    <w:name w:val="title-text"/>
    <w:basedOn w:val="DefaultParagraphFont"/>
    <w:rsid w:val="00253B63"/>
  </w:style>
  <w:style w:type="character" w:customStyle="1" w:styleId="sr-only">
    <w:name w:val="sr-only"/>
    <w:basedOn w:val="DefaultParagraphFont"/>
    <w:rsid w:val="00253B63"/>
  </w:style>
  <w:style w:type="character" w:customStyle="1" w:styleId="text">
    <w:name w:val="text"/>
    <w:basedOn w:val="DefaultParagraphFont"/>
    <w:rsid w:val="00253B63"/>
  </w:style>
  <w:style w:type="character" w:customStyle="1" w:styleId="author-ref">
    <w:name w:val="author-ref"/>
    <w:basedOn w:val="DefaultParagraphFont"/>
    <w:rsid w:val="00253B63"/>
  </w:style>
  <w:style w:type="paragraph" w:customStyle="1" w:styleId="para">
    <w:name w:val="para"/>
    <w:basedOn w:val="Normal"/>
    <w:rsid w:val="00151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locatiospann">
    <w:name w:val="articlelocatio&lt;/span&gt;n"/>
    <w:basedOn w:val="DefaultParagraphFont"/>
    <w:rsid w:val="007E24C6"/>
  </w:style>
  <w:style w:type="character" w:customStyle="1" w:styleId="Heading4Char">
    <w:name w:val="Heading 4 Char"/>
    <w:basedOn w:val="DefaultParagraphFont"/>
    <w:link w:val="Heading4"/>
    <w:uiPriority w:val="9"/>
    <w:semiHidden/>
    <w:rsid w:val="00037CCE"/>
    <w:rPr>
      <w:rFonts w:asciiTheme="majorHAnsi" w:eastAsiaTheme="majorEastAsia" w:hAnsiTheme="majorHAnsi" w:cstheme="majorBidi"/>
      <w:i/>
      <w:iCs/>
      <w:color w:val="2E74B5" w:themeColor="accent1" w:themeShade="BF"/>
    </w:rPr>
  </w:style>
  <w:style w:type="character" w:customStyle="1" w:styleId="newsmetabyline">
    <w:name w:val="news__meta__byline"/>
    <w:basedOn w:val="DefaultParagraphFont"/>
    <w:rsid w:val="00FE12E3"/>
  </w:style>
  <w:style w:type="paragraph" w:styleId="NormalWeb">
    <w:name w:val="Normal (Web)"/>
    <w:basedOn w:val="Normal"/>
    <w:unhideWhenUsed/>
    <w:rsid w:val="000F70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duletitlelink">
    <w:name w:val="module__title__link"/>
    <w:basedOn w:val="DefaultParagraphFont"/>
    <w:rsid w:val="00D342C4"/>
  </w:style>
  <w:style w:type="table" w:styleId="TableGrid">
    <w:name w:val="Table Grid"/>
    <w:basedOn w:val="TableNormal"/>
    <w:rsid w:val="0088748C"/>
    <w:pPr>
      <w:spacing w:after="0" w:line="360" w:lineRule="auto"/>
      <w:ind w:firstLine="720"/>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1528"/>
    <w:pPr>
      <w:autoSpaceDE w:val="0"/>
      <w:autoSpaceDN w:val="0"/>
      <w:adjustRightInd w:val="0"/>
      <w:spacing w:after="0" w:line="240" w:lineRule="auto"/>
    </w:pPr>
    <w:rPr>
      <w:rFonts w:ascii="Calibri" w:eastAsia="Calibri" w:hAnsi="Calibri" w:cs="Calibri"/>
      <w:color w:val="000000"/>
      <w:sz w:val="24"/>
      <w:szCs w:val="24"/>
    </w:rPr>
  </w:style>
  <w:style w:type="character" w:customStyle="1" w:styleId="ilfuvd">
    <w:name w:val="ilfuvd"/>
    <w:basedOn w:val="DefaultParagraphFont"/>
    <w:rsid w:val="000516BA"/>
  </w:style>
  <w:style w:type="character" w:styleId="FollowedHyperlink">
    <w:name w:val="FollowedHyperlink"/>
    <w:basedOn w:val="DefaultParagraphFont"/>
    <w:uiPriority w:val="99"/>
    <w:semiHidden/>
    <w:unhideWhenUsed/>
    <w:rsid w:val="00151472"/>
    <w:rPr>
      <w:color w:val="954F72" w:themeColor="followedHyperlink"/>
      <w:u w:val="single"/>
    </w:rPr>
  </w:style>
  <w:style w:type="character" w:styleId="Emphasis">
    <w:name w:val="Emphasis"/>
    <w:basedOn w:val="DefaultParagraphFont"/>
    <w:uiPriority w:val="20"/>
    <w:qFormat/>
    <w:rsid w:val="007D1D5D"/>
    <w:rPr>
      <w:i/>
      <w:iCs/>
    </w:rPr>
  </w:style>
  <w:style w:type="character" w:customStyle="1" w:styleId="a-list-item">
    <w:name w:val="a-list-item"/>
    <w:basedOn w:val="DefaultParagraphFont"/>
    <w:rsid w:val="00061AAD"/>
  </w:style>
  <w:style w:type="paragraph" w:styleId="BodyTextIndent2">
    <w:name w:val="Body Text Indent 2"/>
    <w:basedOn w:val="Normal"/>
    <w:link w:val="BodyTextIndent2Char"/>
    <w:uiPriority w:val="99"/>
    <w:rsid w:val="00A1637A"/>
    <w:pPr>
      <w:tabs>
        <w:tab w:val="left" w:pos="-1447"/>
        <w:tab w:val="left" w:pos="-727"/>
        <w:tab w:val="left" w:pos="-7"/>
        <w:tab w:val="left" w:pos="255"/>
        <w:tab w:val="left" w:pos="525"/>
        <w:tab w:val="left" w:pos="795"/>
        <w:tab w:val="left" w:pos="1433"/>
        <w:tab w:val="left" w:pos="2153"/>
        <w:tab w:val="left" w:pos="2873"/>
        <w:tab w:val="left" w:pos="3593"/>
        <w:tab w:val="left" w:pos="4313"/>
        <w:tab w:val="left" w:pos="5033"/>
        <w:tab w:val="left" w:pos="5753"/>
      </w:tabs>
      <w:autoSpaceDE w:val="0"/>
      <w:autoSpaceDN w:val="0"/>
      <w:adjustRightInd w:val="0"/>
      <w:spacing w:after="0" w:line="240" w:lineRule="auto"/>
      <w:ind w:left="-7"/>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A1637A"/>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328E8"/>
    <w:rPr>
      <w:i/>
      <w:iCs/>
    </w:rPr>
  </w:style>
  <w:style w:type="character" w:styleId="Strong">
    <w:name w:val="Strong"/>
    <w:basedOn w:val="DefaultParagraphFont"/>
    <w:uiPriority w:val="22"/>
    <w:qFormat/>
    <w:rsid w:val="00544ED5"/>
    <w:rPr>
      <w:b/>
      <w:bCs/>
    </w:rPr>
  </w:style>
  <w:style w:type="character" w:customStyle="1" w:styleId="highlight">
    <w:name w:val="highlight"/>
    <w:basedOn w:val="DefaultParagraphFont"/>
    <w:rsid w:val="00133E4E"/>
  </w:style>
  <w:style w:type="character" w:customStyle="1" w:styleId="issue-heading">
    <w:name w:val="issue-heading"/>
    <w:basedOn w:val="DefaultParagraphFont"/>
    <w:rsid w:val="0031322E"/>
  </w:style>
  <w:style w:type="character" w:customStyle="1" w:styleId="Subtitle1">
    <w:name w:val="Subtitle1"/>
    <w:basedOn w:val="DefaultParagraphFont"/>
    <w:rsid w:val="007B638F"/>
  </w:style>
  <w:style w:type="paragraph" w:styleId="ListParagraph">
    <w:name w:val="List Paragraph"/>
    <w:basedOn w:val="Normal"/>
    <w:uiPriority w:val="34"/>
    <w:qFormat/>
    <w:rsid w:val="00AB1908"/>
    <w:pPr>
      <w:ind w:left="720"/>
      <w:contextualSpacing/>
    </w:pPr>
  </w:style>
  <w:style w:type="character" w:customStyle="1" w:styleId="apple-style-span">
    <w:name w:val="apple-style-span"/>
    <w:basedOn w:val="DefaultParagraphFont"/>
    <w:rsid w:val="001F0841"/>
  </w:style>
  <w:style w:type="character" w:styleId="PlaceholderText">
    <w:name w:val="Placeholder Text"/>
    <w:basedOn w:val="DefaultParagraphFont"/>
    <w:uiPriority w:val="99"/>
    <w:semiHidden/>
    <w:rsid w:val="003126D1"/>
    <w:rPr>
      <w:color w:val="808080"/>
    </w:rPr>
  </w:style>
  <w:style w:type="character" w:customStyle="1" w:styleId="workmeta-detail">
    <w:name w:val="workmeta-detail"/>
    <w:basedOn w:val="DefaultParagraphFont"/>
    <w:rsid w:val="0032454C"/>
  </w:style>
  <w:style w:type="character" w:customStyle="1" w:styleId="Heading5Char">
    <w:name w:val="Heading 5 Char"/>
    <w:basedOn w:val="DefaultParagraphFont"/>
    <w:link w:val="Heading5"/>
    <w:uiPriority w:val="9"/>
    <w:semiHidden/>
    <w:rsid w:val="000978F3"/>
    <w:rPr>
      <w:rFonts w:asciiTheme="majorHAnsi" w:eastAsiaTheme="majorEastAsia" w:hAnsiTheme="majorHAnsi" w:cstheme="majorBidi"/>
      <w:color w:val="2E74B5" w:themeColor="accent1" w:themeShade="BF"/>
    </w:rPr>
  </w:style>
  <w:style w:type="paragraph" w:styleId="BodyTextIndent">
    <w:name w:val="Body Text Indent"/>
    <w:basedOn w:val="Normal"/>
    <w:link w:val="BodyTextIndentChar"/>
    <w:uiPriority w:val="99"/>
    <w:semiHidden/>
    <w:unhideWhenUsed/>
    <w:rsid w:val="00527375"/>
    <w:pPr>
      <w:spacing w:after="120"/>
      <w:ind w:left="360"/>
    </w:pPr>
  </w:style>
  <w:style w:type="character" w:customStyle="1" w:styleId="BodyTextIndentChar">
    <w:name w:val="Body Text Indent Char"/>
    <w:basedOn w:val="DefaultParagraphFont"/>
    <w:link w:val="BodyTextIndent"/>
    <w:uiPriority w:val="99"/>
    <w:semiHidden/>
    <w:rsid w:val="00527375"/>
  </w:style>
  <w:style w:type="character" w:customStyle="1" w:styleId="js-about-item-abstr">
    <w:name w:val="js-about-item-abstr"/>
    <w:basedOn w:val="DefaultParagraphFont"/>
    <w:rsid w:val="00AD16F8"/>
  </w:style>
  <w:style w:type="character" w:customStyle="1" w:styleId="markedcontent">
    <w:name w:val="markedcontent"/>
    <w:basedOn w:val="DefaultParagraphFont"/>
    <w:rsid w:val="009A4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2518">
      <w:bodyDiv w:val="1"/>
      <w:marLeft w:val="0"/>
      <w:marRight w:val="0"/>
      <w:marTop w:val="0"/>
      <w:marBottom w:val="0"/>
      <w:divBdr>
        <w:top w:val="none" w:sz="0" w:space="0" w:color="auto"/>
        <w:left w:val="none" w:sz="0" w:space="0" w:color="auto"/>
        <w:bottom w:val="none" w:sz="0" w:space="0" w:color="auto"/>
        <w:right w:val="none" w:sz="0" w:space="0" w:color="auto"/>
      </w:divBdr>
    </w:div>
    <w:div w:id="161354655">
      <w:bodyDiv w:val="1"/>
      <w:marLeft w:val="0"/>
      <w:marRight w:val="0"/>
      <w:marTop w:val="0"/>
      <w:marBottom w:val="0"/>
      <w:divBdr>
        <w:top w:val="none" w:sz="0" w:space="0" w:color="auto"/>
        <w:left w:val="none" w:sz="0" w:space="0" w:color="auto"/>
        <w:bottom w:val="none" w:sz="0" w:space="0" w:color="auto"/>
        <w:right w:val="none" w:sz="0" w:space="0" w:color="auto"/>
      </w:divBdr>
      <w:divsChild>
        <w:div w:id="661851593">
          <w:marLeft w:val="0"/>
          <w:marRight w:val="0"/>
          <w:marTop w:val="0"/>
          <w:marBottom w:val="0"/>
          <w:divBdr>
            <w:top w:val="none" w:sz="0" w:space="0" w:color="auto"/>
            <w:left w:val="none" w:sz="0" w:space="0" w:color="auto"/>
            <w:bottom w:val="none" w:sz="0" w:space="0" w:color="auto"/>
            <w:right w:val="none" w:sz="0" w:space="0" w:color="auto"/>
          </w:divBdr>
        </w:div>
        <w:div w:id="1058700047">
          <w:marLeft w:val="0"/>
          <w:marRight w:val="0"/>
          <w:marTop w:val="0"/>
          <w:marBottom w:val="0"/>
          <w:divBdr>
            <w:top w:val="none" w:sz="0" w:space="0" w:color="auto"/>
            <w:left w:val="none" w:sz="0" w:space="0" w:color="auto"/>
            <w:bottom w:val="none" w:sz="0" w:space="0" w:color="auto"/>
            <w:right w:val="none" w:sz="0" w:space="0" w:color="auto"/>
          </w:divBdr>
        </w:div>
        <w:div w:id="1765615776">
          <w:marLeft w:val="0"/>
          <w:marRight w:val="0"/>
          <w:marTop w:val="0"/>
          <w:marBottom w:val="0"/>
          <w:divBdr>
            <w:top w:val="none" w:sz="0" w:space="0" w:color="auto"/>
            <w:left w:val="none" w:sz="0" w:space="0" w:color="auto"/>
            <w:bottom w:val="none" w:sz="0" w:space="0" w:color="auto"/>
            <w:right w:val="none" w:sz="0" w:space="0" w:color="auto"/>
          </w:divBdr>
        </w:div>
      </w:divsChild>
    </w:div>
    <w:div w:id="298193486">
      <w:bodyDiv w:val="1"/>
      <w:marLeft w:val="0"/>
      <w:marRight w:val="0"/>
      <w:marTop w:val="0"/>
      <w:marBottom w:val="0"/>
      <w:divBdr>
        <w:top w:val="none" w:sz="0" w:space="0" w:color="auto"/>
        <w:left w:val="none" w:sz="0" w:space="0" w:color="auto"/>
        <w:bottom w:val="none" w:sz="0" w:space="0" w:color="auto"/>
        <w:right w:val="none" w:sz="0" w:space="0" w:color="auto"/>
      </w:divBdr>
      <w:divsChild>
        <w:div w:id="1280336924">
          <w:marLeft w:val="0"/>
          <w:marRight w:val="0"/>
          <w:marTop w:val="0"/>
          <w:marBottom w:val="0"/>
          <w:divBdr>
            <w:top w:val="none" w:sz="0" w:space="0" w:color="auto"/>
            <w:left w:val="none" w:sz="0" w:space="0" w:color="auto"/>
            <w:bottom w:val="none" w:sz="0" w:space="0" w:color="auto"/>
            <w:right w:val="none" w:sz="0" w:space="0" w:color="auto"/>
          </w:divBdr>
          <w:divsChild>
            <w:div w:id="361325680">
              <w:marLeft w:val="0"/>
              <w:marRight w:val="0"/>
              <w:marTop w:val="0"/>
              <w:marBottom w:val="0"/>
              <w:divBdr>
                <w:top w:val="none" w:sz="0" w:space="0" w:color="auto"/>
                <w:left w:val="none" w:sz="0" w:space="0" w:color="auto"/>
                <w:bottom w:val="none" w:sz="0" w:space="0" w:color="auto"/>
                <w:right w:val="none" w:sz="0" w:space="0" w:color="auto"/>
              </w:divBdr>
              <w:divsChild>
                <w:div w:id="14144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21754">
          <w:marLeft w:val="0"/>
          <w:marRight w:val="0"/>
          <w:marTop w:val="0"/>
          <w:marBottom w:val="0"/>
          <w:divBdr>
            <w:top w:val="none" w:sz="0" w:space="0" w:color="auto"/>
            <w:left w:val="none" w:sz="0" w:space="0" w:color="auto"/>
            <w:bottom w:val="none" w:sz="0" w:space="0" w:color="auto"/>
            <w:right w:val="none" w:sz="0" w:space="0" w:color="auto"/>
          </w:divBdr>
          <w:divsChild>
            <w:div w:id="1757359863">
              <w:marLeft w:val="0"/>
              <w:marRight w:val="0"/>
              <w:marTop w:val="0"/>
              <w:marBottom w:val="0"/>
              <w:divBdr>
                <w:top w:val="none" w:sz="0" w:space="0" w:color="auto"/>
                <w:left w:val="none" w:sz="0" w:space="0" w:color="auto"/>
                <w:bottom w:val="none" w:sz="0" w:space="0" w:color="auto"/>
                <w:right w:val="none" w:sz="0" w:space="0" w:color="auto"/>
              </w:divBdr>
              <w:divsChild>
                <w:div w:id="154614657">
                  <w:marLeft w:val="0"/>
                  <w:marRight w:val="0"/>
                  <w:marTop w:val="0"/>
                  <w:marBottom w:val="0"/>
                  <w:divBdr>
                    <w:top w:val="none" w:sz="0" w:space="0" w:color="auto"/>
                    <w:left w:val="none" w:sz="0" w:space="0" w:color="auto"/>
                    <w:bottom w:val="none" w:sz="0" w:space="0" w:color="auto"/>
                    <w:right w:val="none" w:sz="0" w:space="0" w:color="auto"/>
                  </w:divBdr>
                  <w:divsChild>
                    <w:div w:id="1135759589">
                      <w:marLeft w:val="0"/>
                      <w:marRight w:val="0"/>
                      <w:marTop w:val="0"/>
                      <w:marBottom w:val="0"/>
                      <w:divBdr>
                        <w:top w:val="none" w:sz="0" w:space="0" w:color="auto"/>
                        <w:left w:val="none" w:sz="0" w:space="0" w:color="auto"/>
                        <w:bottom w:val="none" w:sz="0" w:space="0" w:color="auto"/>
                        <w:right w:val="none" w:sz="0" w:space="0" w:color="auto"/>
                      </w:divBdr>
                    </w:div>
                  </w:divsChild>
                </w:div>
                <w:div w:id="8058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77108">
      <w:bodyDiv w:val="1"/>
      <w:marLeft w:val="0"/>
      <w:marRight w:val="0"/>
      <w:marTop w:val="0"/>
      <w:marBottom w:val="0"/>
      <w:divBdr>
        <w:top w:val="none" w:sz="0" w:space="0" w:color="auto"/>
        <w:left w:val="none" w:sz="0" w:space="0" w:color="auto"/>
        <w:bottom w:val="none" w:sz="0" w:space="0" w:color="auto"/>
        <w:right w:val="none" w:sz="0" w:space="0" w:color="auto"/>
      </w:divBdr>
      <w:divsChild>
        <w:div w:id="1498956375">
          <w:marLeft w:val="0"/>
          <w:marRight w:val="0"/>
          <w:marTop w:val="0"/>
          <w:marBottom w:val="0"/>
          <w:divBdr>
            <w:top w:val="none" w:sz="0" w:space="0" w:color="auto"/>
            <w:left w:val="none" w:sz="0" w:space="0" w:color="auto"/>
            <w:bottom w:val="none" w:sz="0" w:space="0" w:color="auto"/>
            <w:right w:val="none" w:sz="0" w:space="0" w:color="auto"/>
          </w:divBdr>
          <w:divsChild>
            <w:div w:id="640039185">
              <w:marLeft w:val="0"/>
              <w:marRight w:val="0"/>
              <w:marTop w:val="0"/>
              <w:marBottom w:val="0"/>
              <w:divBdr>
                <w:top w:val="none" w:sz="0" w:space="0" w:color="auto"/>
                <w:left w:val="none" w:sz="0" w:space="0" w:color="auto"/>
                <w:bottom w:val="none" w:sz="0" w:space="0" w:color="auto"/>
                <w:right w:val="none" w:sz="0" w:space="0" w:color="auto"/>
              </w:divBdr>
              <w:divsChild>
                <w:div w:id="7534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04258">
          <w:marLeft w:val="0"/>
          <w:marRight w:val="0"/>
          <w:marTop w:val="0"/>
          <w:marBottom w:val="0"/>
          <w:divBdr>
            <w:top w:val="none" w:sz="0" w:space="0" w:color="auto"/>
            <w:left w:val="none" w:sz="0" w:space="0" w:color="auto"/>
            <w:bottom w:val="none" w:sz="0" w:space="0" w:color="auto"/>
            <w:right w:val="none" w:sz="0" w:space="0" w:color="auto"/>
          </w:divBdr>
          <w:divsChild>
            <w:div w:id="822086710">
              <w:marLeft w:val="0"/>
              <w:marRight w:val="0"/>
              <w:marTop w:val="0"/>
              <w:marBottom w:val="0"/>
              <w:divBdr>
                <w:top w:val="none" w:sz="0" w:space="0" w:color="auto"/>
                <w:left w:val="none" w:sz="0" w:space="0" w:color="auto"/>
                <w:bottom w:val="none" w:sz="0" w:space="0" w:color="auto"/>
                <w:right w:val="none" w:sz="0" w:space="0" w:color="auto"/>
              </w:divBdr>
            </w:div>
            <w:div w:id="1380588776">
              <w:marLeft w:val="0"/>
              <w:marRight w:val="0"/>
              <w:marTop w:val="0"/>
              <w:marBottom w:val="0"/>
              <w:divBdr>
                <w:top w:val="none" w:sz="0" w:space="0" w:color="auto"/>
                <w:left w:val="none" w:sz="0" w:space="0" w:color="auto"/>
                <w:bottom w:val="none" w:sz="0" w:space="0" w:color="auto"/>
                <w:right w:val="none" w:sz="0" w:space="0" w:color="auto"/>
              </w:divBdr>
              <w:divsChild>
                <w:div w:id="302078895">
                  <w:marLeft w:val="0"/>
                  <w:marRight w:val="0"/>
                  <w:marTop w:val="0"/>
                  <w:marBottom w:val="0"/>
                  <w:divBdr>
                    <w:top w:val="none" w:sz="0" w:space="0" w:color="auto"/>
                    <w:left w:val="none" w:sz="0" w:space="0" w:color="auto"/>
                    <w:bottom w:val="none" w:sz="0" w:space="0" w:color="auto"/>
                    <w:right w:val="none" w:sz="0" w:space="0" w:color="auto"/>
                  </w:divBdr>
                </w:div>
                <w:div w:id="759066967">
                  <w:marLeft w:val="0"/>
                  <w:marRight w:val="0"/>
                  <w:marTop w:val="0"/>
                  <w:marBottom w:val="0"/>
                  <w:divBdr>
                    <w:top w:val="none" w:sz="0" w:space="0" w:color="auto"/>
                    <w:left w:val="none" w:sz="0" w:space="0" w:color="auto"/>
                    <w:bottom w:val="none" w:sz="0" w:space="0" w:color="auto"/>
                    <w:right w:val="none" w:sz="0" w:space="0" w:color="auto"/>
                  </w:divBdr>
                  <w:divsChild>
                    <w:div w:id="16751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762187">
      <w:bodyDiv w:val="1"/>
      <w:marLeft w:val="0"/>
      <w:marRight w:val="0"/>
      <w:marTop w:val="0"/>
      <w:marBottom w:val="0"/>
      <w:divBdr>
        <w:top w:val="none" w:sz="0" w:space="0" w:color="auto"/>
        <w:left w:val="none" w:sz="0" w:space="0" w:color="auto"/>
        <w:bottom w:val="none" w:sz="0" w:space="0" w:color="auto"/>
        <w:right w:val="none" w:sz="0" w:space="0" w:color="auto"/>
      </w:divBdr>
    </w:div>
    <w:div w:id="463544413">
      <w:bodyDiv w:val="1"/>
      <w:marLeft w:val="0"/>
      <w:marRight w:val="0"/>
      <w:marTop w:val="0"/>
      <w:marBottom w:val="0"/>
      <w:divBdr>
        <w:top w:val="none" w:sz="0" w:space="0" w:color="auto"/>
        <w:left w:val="none" w:sz="0" w:space="0" w:color="auto"/>
        <w:bottom w:val="none" w:sz="0" w:space="0" w:color="auto"/>
        <w:right w:val="none" w:sz="0" w:space="0" w:color="auto"/>
      </w:divBdr>
    </w:div>
    <w:div w:id="538326746">
      <w:bodyDiv w:val="1"/>
      <w:marLeft w:val="0"/>
      <w:marRight w:val="0"/>
      <w:marTop w:val="0"/>
      <w:marBottom w:val="0"/>
      <w:divBdr>
        <w:top w:val="none" w:sz="0" w:space="0" w:color="auto"/>
        <w:left w:val="none" w:sz="0" w:space="0" w:color="auto"/>
        <w:bottom w:val="none" w:sz="0" w:space="0" w:color="auto"/>
        <w:right w:val="none" w:sz="0" w:space="0" w:color="auto"/>
      </w:divBdr>
      <w:divsChild>
        <w:div w:id="52781958">
          <w:marLeft w:val="0"/>
          <w:marRight w:val="0"/>
          <w:marTop w:val="0"/>
          <w:marBottom w:val="0"/>
          <w:divBdr>
            <w:top w:val="none" w:sz="0" w:space="0" w:color="auto"/>
            <w:left w:val="none" w:sz="0" w:space="0" w:color="auto"/>
            <w:bottom w:val="none" w:sz="0" w:space="0" w:color="auto"/>
            <w:right w:val="none" w:sz="0" w:space="0" w:color="auto"/>
          </w:divBdr>
          <w:divsChild>
            <w:div w:id="1493525678">
              <w:marLeft w:val="0"/>
              <w:marRight w:val="0"/>
              <w:marTop w:val="0"/>
              <w:marBottom w:val="0"/>
              <w:divBdr>
                <w:top w:val="none" w:sz="0" w:space="0" w:color="auto"/>
                <w:left w:val="none" w:sz="0" w:space="0" w:color="auto"/>
                <w:bottom w:val="none" w:sz="0" w:space="0" w:color="auto"/>
                <w:right w:val="none" w:sz="0" w:space="0" w:color="auto"/>
              </w:divBdr>
              <w:divsChild>
                <w:div w:id="868756449">
                  <w:marLeft w:val="0"/>
                  <w:marRight w:val="0"/>
                  <w:marTop w:val="0"/>
                  <w:marBottom w:val="0"/>
                  <w:divBdr>
                    <w:top w:val="none" w:sz="0" w:space="0" w:color="auto"/>
                    <w:left w:val="none" w:sz="0" w:space="0" w:color="auto"/>
                    <w:bottom w:val="none" w:sz="0" w:space="0" w:color="auto"/>
                    <w:right w:val="none" w:sz="0" w:space="0" w:color="auto"/>
                  </w:divBdr>
                  <w:divsChild>
                    <w:div w:id="905721701">
                      <w:marLeft w:val="0"/>
                      <w:marRight w:val="0"/>
                      <w:marTop w:val="0"/>
                      <w:marBottom w:val="0"/>
                      <w:divBdr>
                        <w:top w:val="none" w:sz="0" w:space="0" w:color="auto"/>
                        <w:left w:val="none" w:sz="0" w:space="0" w:color="auto"/>
                        <w:bottom w:val="none" w:sz="0" w:space="0" w:color="auto"/>
                        <w:right w:val="none" w:sz="0" w:space="0" w:color="auto"/>
                      </w:divBdr>
                      <w:divsChild>
                        <w:div w:id="1761217288">
                          <w:marLeft w:val="0"/>
                          <w:marRight w:val="0"/>
                          <w:marTop w:val="0"/>
                          <w:marBottom w:val="0"/>
                          <w:divBdr>
                            <w:top w:val="none" w:sz="0" w:space="0" w:color="auto"/>
                            <w:left w:val="none" w:sz="0" w:space="0" w:color="auto"/>
                            <w:bottom w:val="none" w:sz="0" w:space="0" w:color="auto"/>
                            <w:right w:val="none" w:sz="0" w:space="0" w:color="auto"/>
                          </w:divBdr>
                          <w:divsChild>
                            <w:div w:id="730807683">
                              <w:marLeft w:val="0"/>
                              <w:marRight w:val="0"/>
                              <w:marTop w:val="0"/>
                              <w:marBottom w:val="0"/>
                              <w:divBdr>
                                <w:top w:val="none" w:sz="0" w:space="0" w:color="auto"/>
                                <w:left w:val="none" w:sz="0" w:space="0" w:color="auto"/>
                                <w:bottom w:val="none" w:sz="0" w:space="0" w:color="auto"/>
                                <w:right w:val="none" w:sz="0" w:space="0" w:color="auto"/>
                              </w:divBdr>
                              <w:divsChild>
                                <w:div w:id="1985812162">
                                  <w:marLeft w:val="0"/>
                                  <w:marRight w:val="0"/>
                                  <w:marTop w:val="0"/>
                                  <w:marBottom w:val="0"/>
                                  <w:divBdr>
                                    <w:top w:val="none" w:sz="0" w:space="0" w:color="auto"/>
                                    <w:left w:val="none" w:sz="0" w:space="0" w:color="auto"/>
                                    <w:bottom w:val="none" w:sz="0" w:space="0" w:color="auto"/>
                                    <w:right w:val="none" w:sz="0" w:space="0" w:color="auto"/>
                                  </w:divBdr>
                                  <w:divsChild>
                                    <w:div w:id="115955638">
                                      <w:marLeft w:val="0"/>
                                      <w:marRight w:val="0"/>
                                      <w:marTop w:val="0"/>
                                      <w:marBottom w:val="0"/>
                                      <w:divBdr>
                                        <w:top w:val="none" w:sz="0" w:space="0" w:color="auto"/>
                                        <w:left w:val="none" w:sz="0" w:space="0" w:color="auto"/>
                                        <w:bottom w:val="none" w:sz="0" w:space="0" w:color="auto"/>
                                        <w:right w:val="none" w:sz="0" w:space="0" w:color="auto"/>
                                      </w:divBdr>
                                      <w:divsChild>
                                        <w:div w:id="731805928">
                                          <w:marLeft w:val="0"/>
                                          <w:marRight w:val="0"/>
                                          <w:marTop w:val="0"/>
                                          <w:marBottom w:val="0"/>
                                          <w:divBdr>
                                            <w:top w:val="none" w:sz="0" w:space="0" w:color="auto"/>
                                            <w:left w:val="none" w:sz="0" w:space="0" w:color="auto"/>
                                            <w:bottom w:val="none" w:sz="0" w:space="0" w:color="auto"/>
                                            <w:right w:val="none" w:sz="0" w:space="0" w:color="auto"/>
                                          </w:divBdr>
                                          <w:divsChild>
                                            <w:div w:id="1920627584">
                                              <w:marLeft w:val="0"/>
                                              <w:marRight w:val="0"/>
                                              <w:marTop w:val="0"/>
                                              <w:marBottom w:val="0"/>
                                              <w:divBdr>
                                                <w:top w:val="none" w:sz="0" w:space="0" w:color="auto"/>
                                                <w:left w:val="none" w:sz="0" w:space="0" w:color="auto"/>
                                                <w:bottom w:val="none" w:sz="0" w:space="0" w:color="auto"/>
                                                <w:right w:val="none" w:sz="0" w:space="0" w:color="auto"/>
                                              </w:divBdr>
                                              <w:divsChild>
                                                <w:div w:id="999238302">
                                                  <w:marLeft w:val="0"/>
                                                  <w:marRight w:val="0"/>
                                                  <w:marTop w:val="0"/>
                                                  <w:marBottom w:val="0"/>
                                                  <w:divBdr>
                                                    <w:top w:val="none" w:sz="0" w:space="0" w:color="auto"/>
                                                    <w:left w:val="none" w:sz="0" w:space="0" w:color="auto"/>
                                                    <w:bottom w:val="none" w:sz="0" w:space="0" w:color="auto"/>
                                                    <w:right w:val="none" w:sz="0" w:space="0" w:color="auto"/>
                                                  </w:divBdr>
                                                  <w:divsChild>
                                                    <w:div w:id="8636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398863">
          <w:marLeft w:val="0"/>
          <w:marRight w:val="0"/>
          <w:marTop w:val="0"/>
          <w:marBottom w:val="0"/>
          <w:divBdr>
            <w:top w:val="none" w:sz="0" w:space="0" w:color="auto"/>
            <w:left w:val="none" w:sz="0" w:space="0" w:color="auto"/>
            <w:bottom w:val="none" w:sz="0" w:space="0" w:color="auto"/>
            <w:right w:val="none" w:sz="0" w:space="0" w:color="auto"/>
          </w:divBdr>
          <w:divsChild>
            <w:div w:id="628048579">
              <w:marLeft w:val="0"/>
              <w:marRight w:val="0"/>
              <w:marTop w:val="0"/>
              <w:marBottom w:val="0"/>
              <w:divBdr>
                <w:top w:val="none" w:sz="0" w:space="0" w:color="auto"/>
                <w:left w:val="none" w:sz="0" w:space="0" w:color="auto"/>
                <w:bottom w:val="none" w:sz="0" w:space="0" w:color="auto"/>
                <w:right w:val="none" w:sz="0" w:space="0" w:color="auto"/>
              </w:divBdr>
              <w:divsChild>
                <w:div w:id="1761216043">
                  <w:marLeft w:val="0"/>
                  <w:marRight w:val="0"/>
                  <w:marTop w:val="0"/>
                  <w:marBottom w:val="0"/>
                  <w:divBdr>
                    <w:top w:val="none" w:sz="0" w:space="0" w:color="auto"/>
                    <w:left w:val="none" w:sz="0" w:space="0" w:color="auto"/>
                    <w:bottom w:val="none" w:sz="0" w:space="0" w:color="auto"/>
                    <w:right w:val="none" w:sz="0" w:space="0" w:color="auto"/>
                  </w:divBdr>
                  <w:divsChild>
                    <w:div w:id="83305063">
                      <w:marLeft w:val="0"/>
                      <w:marRight w:val="0"/>
                      <w:marTop w:val="0"/>
                      <w:marBottom w:val="0"/>
                      <w:divBdr>
                        <w:top w:val="none" w:sz="0" w:space="0" w:color="auto"/>
                        <w:left w:val="none" w:sz="0" w:space="0" w:color="auto"/>
                        <w:bottom w:val="none" w:sz="0" w:space="0" w:color="auto"/>
                        <w:right w:val="none" w:sz="0" w:space="0" w:color="auto"/>
                      </w:divBdr>
                      <w:divsChild>
                        <w:div w:id="827945578">
                          <w:marLeft w:val="0"/>
                          <w:marRight w:val="0"/>
                          <w:marTop w:val="0"/>
                          <w:marBottom w:val="0"/>
                          <w:divBdr>
                            <w:top w:val="none" w:sz="0" w:space="0" w:color="auto"/>
                            <w:left w:val="none" w:sz="0" w:space="0" w:color="auto"/>
                            <w:bottom w:val="none" w:sz="0" w:space="0" w:color="auto"/>
                            <w:right w:val="none" w:sz="0" w:space="0" w:color="auto"/>
                          </w:divBdr>
                          <w:divsChild>
                            <w:div w:id="2087724623">
                              <w:marLeft w:val="0"/>
                              <w:marRight w:val="0"/>
                              <w:marTop w:val="0"/>
                              <w:marBottom w:val="0"/>
                              <w:divBdr>
                                <w:top w:val="none" w:sz="0" w:space="0" w:color="auto"/>
                                <w:left w:val="none" w:sz="0" w:space="0" w:color="auto"/>
                                <w:bottom w:val="none" w:sz="0" w:space="0" w:color="auto"/>
                                <w:right w:val="none" w:sz="0" w:space="0" w:color="auto"/>
                              </w:divBdr>
                              <w:divsChild>
                                <w:div w:id="9941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619384">
      <w:bodyDiv w:val="1"/>
      <w:marLeft w:val="0"/>
      <w:marRight w:val="0"/>
      <w:marTop w:val="0"/>
      <w:marBottom w:val="0"/>
      <w:divBdr>
        <w:top w:val="none" w:sz="0" w:space="0" w:color="auto"/>
        <w:left w:val="none" w:sz="0" w:space="0" w:color="auto"/>
        <w:bottom w:val="none" w:sz="0" w:space="0" w:color="auto"/>
        <w:right w:val="none" w:sz="0" w:space="0" w:color="auto"/>
      </w:divBdr>
      <w:divsChild>
        <w:div w:id="1996906510">
          <w:marLeft w:val="0"/>
          <w:marRight w:val="0"/>
          <w:marTop w:val="0"/>
          <w:marBottom w:val="0"/>
          <w:divBdr>
            <w:top w:val="none" w:sz="0" w:space="0" w:color="auto"/>
            <w:left w:val="none" w:sz="0" w:space="0" w:color="auto"/>
            <w:bottom w:val="none" w:sz="0" w:space="0" w:color="auto"/>
            <w:right w:val="none" w:sz="0" w:space="0" w:color="auto"/>
          </w:divBdr>
          <w:divsChild>
            <w:div w:id="799349098">
              <w:marLeft w:val="0"/>
              <w:marRight w:val="0"/>
              <w:marTop w:val="0"/>
              <w:marBottom w:val="0"/>
              <w:divBdr>
                <w:top w:val="none" w:sz="0" w:space="0" w:color="auto"/>
                <w:left w:val="none" w:sz="0" w:space="0" w:color="auto"/>
                <w:bottom w:val="none" w:sz="0" w:space="0" w:color="auto"/>
                <w:right w:val="none" w:sz="0" w:space="0" w:color="auto"/>
              </w:divBdr>
              <w:divsChild>
                <w:div w:id="1127041254">
                  <w:marLeft w:val="0"/>
                  <w:marRight w:val="0"/>
                  <w:marTop w:val="0"/>
                  <w:marBottom w:val="0"/>
                  <w:divBdr>
                    <w:top w:val="none" w:sz="0" w:space="0" w:color="auto"/>
                    <w:left w:val="none" w:sz="0" w:space="0" w:color="auto"/>
                    <w:bottom w:val="none" w:sz="0" w:space="0" w:color="auto"/>
                    <w:right w:val="none" w:sz="0" w:space="0" w:color="auto"/>
                  </w:divBdr>
                  <w:divsChild>
                    <w:div w:id="21141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5320">
          <w:marLeft w:val="0"/>
          <w:marRight w:val="0"/>
          <w:marTop w:val="0"/>
          <w:marBottom w:val="0"/>
          <w:divBdr>
            <w:top w:val="none" w:sz="0" w:space="0" w:color="auto"/>
            <w:left w:val="none" w:sz="0" w:space="0" w:color="auto"/>
            <w:bottom w:val="none" w:sz="0" w:space="0" w:color="auto"/>
            <w:right w:val="none" w:sz="0" w:space="0" w:color="auto"/>
          </w:divBdr>
          <w:divsChild>
            <w:div w:id="1163886200">
              <w:marLeft w:val="0"/>
              <w:marRight w:val="0"/>
              <w:marTop w:val="0"/>
              <w:marBottom w:val="0"/>
              <w:divBdr>
                <w:top w:val="none" w:sz="0" w:space="0" w:color="auto"/>
                <w:left w:val="none" w:sz="0" w:space="0" w:color="auto"/>
                <w:bottom w:val="none" w:sz="0" w:space="0" w:color="auto"/>
                <w:right w:val="none" w:sz="0" w:space="0" w:color="auto"/>
              </w:divBdr>
              <w:divsChild>
                <w:div w:id="1695499758">
                  <w:marLeft w:val="0"/>
                  <w:marRight w:val="0"/>
                  <w:marTop w:val="0"/>
                  <w:marBottom w:val="0"/>
                  <w:divBdr>
                    <w:top w:val="none" w:sz="0" w:space="0" w:color="auto"/>
                    <w:left w:val="none" w:sz="0" w:space="0" w:color="auto"/>
                    <w:bottom w:val="none" w:sz="0" w:space="0" w:color="auto"/>
                    <w:right w:val="none" w:sz="0" w:space="0" w:color="auto"/>
                  </w:divBdr>
                  <w:divsChild>
                    <w:div w:id="1377043382">
                      <w:marLeft w:val="0"/>
                      <w:marRight w:val="0"/>
                      <w:marTop w:val="0"/>
                      <w:marBottom w:val="0"/>
                      <w:divBdr>
                        <w:top w:val="none" w:sz="0" w:space="0" w:color="auto"/>
                        <w:left w:val="none" w:sz="0" w:space="0" w:color="auto"/>
                        <w:bottom w:val="none" w:sz="0" w:space="0" w:color="auto"/>
                        <w:right w:val="none" w:sz="0" w:space="0" w:color="auto"/>
                      </w:divBdr>
                      <w:divsChild>
                        <w:div w:id="2668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57941">
              <w:marLeft w:val="0"/>
              <w:marRight w:val="0"/>
              <w:marTop w:val="0"/>
              <w:marBottom w:val="0"/>
              <w:divBdr>
                <w:top w:val="none" w:sz="0" w:space="0" w:color="auto"/>
                <w:left w:val="none" w:sz="0" w:space="0" w:color="auto"/>
                <w:bottom w:val="none" w:sz="0" w:space="0" w:color="auto"/>
                <w:right w:val="none" w:sz="0" w:space="0" w:color="auto"/>
              </w:divBdr>
              <w:divsChild>
                <w:div w:id="708529086">
                  <w:marLeft w:val="0"/>
                  <w:marRight w:val="0"/>
                  <w:marTop w:val="0"/>
                  <w:marBottom w:val="0"/>
                  <w:divBdr>
                    <w:top w:val="none" w:sz="0" w:space="0" w:color="auto"/>
                    <w:left w:val="none" w:sz="0" w:space="0" w:color="auto"/>
                    <w:bottom w:val="none" w:sz="0" w:space="0" w:color="auto"/>
                    <w:right w:val="none" w:sz="0" w:space="0" w:color="auto"/>
                  </w:divBdr>
                  <w:divsChild>
                    <w:div w:id="3754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0951">
          <w:marLeft w:val="0"/>
          <w:marRight w:val="0"/>
          <w:marTop w:val="0"/>
          <w:marBottom w:val="0"/>
          <w:divBdr>
            <w:top w:val="none" w:sz="0" w:space="0" w:color="auto"/>
            <w:left w:val="none" w:sz="0" w:space="0" w:color="auto"/>
            <w:bottom w:val="none" w:sz="0" w:space="0" w:color="auto"/>
            <w:right w:val="none" w:sz="0" w:space="0" w:color="auto"/>
          </w:divBdr>
          <w:divsChild>
            <w:div w:id="1899702192">
              <w:marLeft w:val="0"/>
              <w:marRight w:val="0"/>
              <w:marTop w:val="0"/>
              <w:marBottom w:val="0"/>
              <w:divBdr>
                <w:top w:val="none" w:sz="0" w:space="0" w:color="auto"/>
                <w:left w:val="none" w:sz="0" w:space="0" w:color="auto"/>
                <w:bottom w:val="none" w:sz="0" w:space="0" w:color="auto"/>
                <w:right w:val="none" w:sz="0" w:space="0" w:color="auto"/>
              </w:divBdr>
              <w:divsChild>
                <w:div w:id="2050031796">
                  <w:marLeft w:val="0"/>
                  <w:marRight w:val="0"/>
                  <w:marTop w:val="0"/>
                  <w:marBottom w:val="0"/>
                  <w:divBdr>
                    <w:top w:val="none" w:sz="0" w:space="0" w:color="auto"/>
                    <w:left w:val="none" w:sz="0" w:space="0" w:color="auto"/>
                    <w:bottom w:val="none" w:sz="0" w:space="0" w:color="auto"/>
                    <w:right w:val="none" w:sz="0" w:space="0" w:color="auto"/>
                  </w:divBdr>
                  <w:divsChild>
                    <w:div w:id="536431511">
                      <w:marLeft w:val="0"/>
                      <w:marRight w:val="0"/>
                      <w:marTop w:val="0"/>
                      <w:marBottom w:val="0"/>
                      <w:divBdr>
                        <w:top w:val="none" w:sz="0" w:space="0" w:color="auto"/>
                        <w:left w:val="none" w:sz="0" w:space="0" w:color="auto"/>
                        <w:bottom w:val="none" w:sz="0" w:space="0" w:color="auto"/>
                        <w:right w:val="none" w:sz="0" w:space="0" w:color="auto"/>
                      </w:divBdr>
                      <w:divsChild>
                        <w:div w:id="1953127942">
                          <w:marLeft w:val="0"/>
                          <w:marRight w:val="0"/>
                          <w:marTop w:val="0"/>
                          <w:marBottom w:val="0"/>
                          <w:divBdr>
                            <w:top w:val="none" w:sz="0" w:space="0" w:color="auto"/>
                            <w:left w:val="none" w:sz="0" w:space="0" w:color="auto"/>
                            <w:bottom w:val="none" w:sz="0" w:space="0" w:color="auto"/>
                            <w:right w:val="none" w:sz="0" w:space="0" w:color="auto"/>
                          </w:divBdr>
                        </w:div>
                      </w:divsChild>
                    </w:div>
                    <w:div w:id="45615244">
                      <w:marLeft w:val="0"/>
                      <w:marRight w:val="0"/>
                      <w:marTop w:val="0"/>
                      <w:marBottom w:val="0"/>
                      <w:divBdr>
                        <w:top w:val="none" w:sz="0" w:space="0" w:color="auto"/>
                        <w:left w:val="none" w:sz="0" w:space="0" w:color="auto"/>
                        <w:bottom w:val="none" w:sz="0" w:space="0" w:color="auto"/>
                        <w:right w:val="none" w:sz="0" w:space="0" w:color="auto"/>
                      </w:divBdr>
                    </w:div>
                  </w:divsChild>
                </w:div>
                <w:div w:id="122507863">
                  <w:marLeft w:val="0"/>
                  <w:marRight w:val="0"/>
                  <w:marTop w:val="0"/>
                  <w:marBottom w:val="0"/>
                  <w:divBdr>
                    <w:top w:val="none" w:sz="0" w:space="0" w:color="auto"/>
                    <w:left w:val="none" w:sz="0" w:space="0" w:color="auto"/>
                    <w:bottom w:val="none" w:sz="0" w:space="0" w:color="auto"/>
                    <w:right w:val="none" w:sz="0" w:space="0" w:color="auto"/>
                  </w:divBdr>
                </w:div>
              </w:divsChild>
            </w:div>
            <w:div w:id="2141533021">
              <w:marLeft w:val="0"/>
              <w:marRight w:val="0"/>
              <w:marTop w:val="0"/>
              <w:marBottom w:val="0"/>
              <w:divBdr>
                <w:top w:val="none" w:sz="0" w:space="0" w:color="auto"/>
                <w:left w:val="none" w:sz="0" w:space="0" w:color="auto"/>
                <w:bottom w:val="none" w:sz="0" w:space="0" w:color="auto"/>
                <w:right w:val="none" w:sz="0" w:space="0" w:color="auto"/>
              </w:divBdr>
              <w:divsChild>
                <w:div w:id="12346942">
                  <w:marLeft w:val="0"/>
                  <w:marRight w:val="0"/>
                  <w:marTop w:val="0"/>
                  <w:marBottom w:val="0"/>
                  <w:divBdr>
                    <w:top w:val="none" w:sz="0" w:space="0" w:color="auto"/>
                    <w:left w:val="none" w:sz="0" w:space="0" w:color="auto"/>
                    <w:bottom w:val="none" w:sz="0" w:space="0" w:color="auto"/>
                    <w:right w:val="none" w:sz="0" w:space="0" w:color="auto"/>
                  </w:divBdr>
                  <w:divsChild>
                    <w:div w:id="1015614217">
                      <w:marLeft w:val="0"/>
                      <w:marRight w:val="0"/>
                      <w:marTop w:val="0"/>
                      <w:marBottom w:val="0"/>
                      <w:divBdr>
                        <w:top w:val="none" w:sz="0" w:space="0" w:color="auto"/>
                        <w:left w:val="none" w:sz="0" w:space="0" w:color="auto"/>
                        <w:bottom w:val="none" w:sz="0" w:space="0" w:color="auto"/>
                        <w:right w:val="none" w:sz="0" w:space="0" w:color="auto"/>
                      </w:divBdr>
                      <w:divsChild>
                        <w:div w:id="756904435">
                          <w:marLeft w:val="0"/>
                          <w:marRight w:val="0"/>
                          <w:marTop w:val="0"/>
                          <w:marBottom w:val="0"/>
                          <w:divBdr>
                            <w:top w:val="none" w:sz="0" w:space="0" w:color="auto"/>
                            <w:left w:val="none" w:sz="0" w:space="0" w:color="auto"/>
                            <w:bottom w:val="none" w:sz="0" w:space="0" w:color="auto"/>
                            <w:right w:val="none" w:sz="0" w:space="0" w:color="auto"/>
                          </w:divBdr>
                        </w:div>
                        <w:div w:id="446772723">
                          <w:marLeft w:val="0"/>
                          <w:marRight w:val="0"/>
                          <w:marTop w:val="0"/>
                          <w:marBottom w:val="0"/>
                          <w:divBdr>
                            <w:top w:val="none" w:sz="0" w:space="0" w:color="auto"/>
                            <w:left w:val="none" w:sz="0" w:space="0" w:color="auto"/>
                            <w:bottom w:val="none" w:sz="0" w:space="0" w:color="auto"/>
                            <w:right w:val="none" w:sz="0" w:space="0" w:color="auto"/>
                          </w:divBdr>
                        </w:div>
                      </w:divsChild>
                    </w:div>
                    <w:div w:id="58134542">
                      <w:marLeft w:val="0"/>
                      <w:marRight w:val="0"/>
                      <w:marTop w:val="0"/>
                      <w:marBottom w:val="0"/>
                      <w:divBdr>
                        <w:top w:val="none" w:sz="0" w:space="0" w:color="auto"/>
                        <w:left w:val="none" w:sz="0" w:space="0" w:color="auto"/>
                        <w:bottom w:val="none" w:sz="0" w:space="0" w:color="auto"/>
                        <w:right w:val="none" w:sz="0" w:space="0" w:color="auto"/>
                      </w:divBdr>
                      <w:divsChild>
                        <w:div w:id="1798721423">
                          <w:marLeft w:val="0"/>
                          <w:marRight w:val="0"/>
                          <w:marTop w:val="0"/>
                          <w:marBottom w:val="0"/>
                          <w:divBdr>
                            <w:top w:val="none" w:sz="0" w:space="0" w:color="auto"/>
                            <w:left w:val="none" w:sz="0" w:space="0" w:color="auto"/>
                            <w:bottom w:val="none" w:sz="0" w:space="0" w:color="auto"/>
                            <w:right w:val="none" w:sz="0" w:space="0" w:color="auto"/>
                          </w:divBdr>
                        </w:div>
                        <w:div w:id="1083603815">
                          <w:marLeft w:val="0"/>
                          <w:marRight w:val="0"/>
                          <w:marTop w:val="0"/>
                          <w:marBottom w:val="0"/>
                          <w:divBdr>
                            <w:top w:val="none" w:sz="0" w:space="0" w:color="auto"/>
                            <w:left w:val="none" w:sz="0" w:space="0" w:color="auto"/>
                            <w:bottom w:val="none" w:sz="0" w:space="0" w:color="auto"/>
                            <w:right w:val="none" w:sz="0" w:space="0" w:color="auto"/>
                          </w:divBdr>
                        </w:div>
                        <w:div w:id="1183591500">
                          <w:marLeft w:val="0"/>
                          <w:marRight w:val="0"/>
                          <w:marTop w:val="0"/>
                          <w:marBottom w:val="0"/>
                          <w:divBdr>
                            <w:top w:val="none" w:sz="0" w:space="0" w:color="auto"/>
                            <w:left w:val="none" w:sz="0" w:space="0" w:color="auto"/>
                            <w:bottom w:val="none" w:sz="0" w:space="0" w:color="auto"/>
                            <w:right w:val="none" w:sz="0" w:space="0" w:color="auto"/>
                          </w:divBdr>
                        </w:div>
                        <w:div w:id="1841502245">
                          <w:marLeft w:val="0"/>
                          <w:marRight w:val="0"/>
                          <w:marTop w:val="0"/>
                          <w:marBottom w:val="0"/>
                          <w:divBdr>
                            <w:top w:val="none" w:sz="0" w:space="0" w:color="auto"/>
                            <w:left w:val="none" w:sz="0" w:space="0" w:color="auto"/>
                            <w:bottom w:val="none" w:sz="0" w:space="0" w:color="auto"/>
                            <w:right w:val="none" w:sz="0" w:space="0" w:color="auto"/>
                          </w:divBdr>
                        </w:div>
                        <w:div w:id="1281765204">
                          <w:marLeft w:val="0"/>
                          <w:marRight w:val="0"/>
                          <w:marTop w:val="0"/>
                          <w:marBottom w:val="0"/>
                          <w:divBdr>
                            <w:top w:val="none" w:sz="0" w:space="0" w:color="auto"/>
                            <w:left w:val="none" w:sz="0" w:space="0" w:color="auto"/>
                            <w:bottom w:val="none" w:sz="0" w:space="0" w:color="auto"/>
                            <w:right w:val="none" w:sz="0" w:space="0" w:color="auto"/>
                          </w:divBdr>
                        </w:div>
                        <w:div w:id="859853957">
                          <w:marLeft w:val="0"/>
                          <w:marRight w:val="0"/>
                          <w:marTop w:val="0"/>
                          <w:marBottom w:val="0"/>
                          <w:divBdr>
                            <w:top w:val="none" w:sz="0" w:space="0" w:color="auto"/>
                            <w:left w:val="none" w:sz="0" w:space="0" w:color="auto"/>
                            <w:bottom w:val="none" w:sz="0" w:space="0" w:color="auto"/>
                            <w:right w:val="none" w:sz="0" w:space="0" w:color="auto"/>
                          </w:divBdr>
                        </w:div>
                        <w:div w:id="47582270">
                          <w:marLeft w:val="0"/>
                          <w:marRight w:val="0"/>
                          <w:marTop w:val="0"/>
                          <w:marBottom w:val="0"/>
                          <w:divBdr>
                            <w:top w:val="none" w:sz="0" w:space="0" w:color="auto"/>
                            <w:left w:val="none" w:sz="0" w:space="0" w:color="auto"/>
                            <w:bottom w:val="none" w:sz="0" w:space="0" w:color="auto"/>
                            <w:right w:val="none" w:sz="0" w:space="0" w:color="auto"/>
                          </w:divBdr>
                        </w:div>
                        <w:div w:id="2069379319">
                          <w:marLeft w:val="0"/>
                          <w:marRight w:val="0"/>
                          <w:marTop w:val="0"/>
                          <w:marBottom w:val="0"/>
                          <w:divBdr>
                            <w:top w:val="none" w:sz="0" w:space="0" w:color="auto"/>
                            <w:left w:val="none" w:sz="0" w:space="0" w:color="auto"/>
                            <w:bottom w:val="none" w:sz="0" w:space="0" w:color="auto"/>
                            <w:right w:val="none" w:sz="0" w:space="0" w:color="auto"/>
                          </w:divBdr>
                          <w:divsChild>
                            <w:div w:id="399794920">
                              <w:marLeft w:val="0"/>
                              <w:marRight w:val="0"/>
                              <w:marTop w:val="0"/>
                              <w:marBottom w:val="0"/>
                              <w:divBdr>
                                <w:top w:val="none" w:sz="0" w:space="0" w:color="auto"/>
                                <w:left w:val="none" w:sz="0" w:space="0" w:color="auto"/>
                                <w:bottom w:val="none" w:sz="0" w:space="0" w:color="auto"/>
                                <w:right w:val="none" w:sz="0" w:space="0" w:color="auto"/>
                              </w:divBdr>
                              <w:divsChild>
                                <w:div w:id="1075278174">
                                  <w:marLeft w:val="0"/>
                                  <w:marRight w:val="0"/>
                                  <w:marTop w:val="0"/>
                                  <w:marBottom w:val="0"/>
                                  <w:divBdr>
                                    <w:top w:val="none" w:sz="0" w:space="0" w:color="auto"/>
                                    <w:left w:val="none" w:sz="0" w:space="0" w:color="auto"/>
                                    <w:bottom w:val="none" w:sz="0" w:space="0" w:color="auto"/>
                                    <w:right w:val="none" w:sz="0" w:space="0" w:color="auto"/>
                                  </w:divBdr>
                                </w:div>
                                <w:div w:id="1341464469">
                                  <w:marLeft w:val="0"/>
                                  <w:marRight w:val="0"/>
                                  <w:marTop w:val="0"/>
                                  <w:marBottom w:val="0"/>
                                  <w:divBdr>
                                    <w:top w:val="none" w:sz="0" w:space="0" w:color="auto"/>
                                    <w:left w:val="none" w:sz="0" w:space="0" w:color="auto"/>
                                    <w:bottom w:val="none" w:sz="0" w:space="0" w:color="auto"/>
                                    <w:right w:val="none" w:sz="0" w:space="0" w:color="auto"/>
                                  </w:divBdr>
                                </w:div>
                                <w:div w:id="7901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446445">
              <w:marLeft w:val="0"/>
              <w:marRight w:val="0"/>
              <w:marTop w:val="0"/>
              <w:marBottom w:val="0"/>
              <w:divBdr>
                <w:top w:val="none" w:sz="0" w:space="0" w:color="auto"/>
                <w:left w:val="none" w:sz="0" w:space="0" w:color="auto"/>
                <w:bottom w:val="none" w:sz="0" w:space="0" w:color="auto"/>
                <w:right w:val="none" w:sz="0" w:space="0" w:color="auto"/>
              </w:divBdr>
              <w:divsChild>
                <w:div w:id="600600779">
                  <w:marLeft w:val="0"/>
                  <w:marRight w:val="0"/>
                  <w:marTop w:val="0"/>
                  <w:marBottom w:val="8235"/>
                  <w:divBdr>
                    <w:top w:val="none" w:sz="0" w:space="0" w:color="auto"/>
                    <w:left w:val="none" w:sz="0" w:space="0" w:color="auto"/>
                    <w:bottom w:val="none" w:sz="0" w:space="0" w:color="auto"/>
                    <w:right w:val="none" w:sz="0" w:space="0" w:color="auto"/>
                  </w:divBdr>
                  <w:divsChild>
                    <w:div w:id="4028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12301">
          <w:marLeft w:val="0"/>
          <w:marRight w:val="0"/>
          <w:marTop w:val="0"/>
          <w:marBottom w:val="0"/>
          <w:divBdr>
            <w:top w:val="none" w:sz="0" w:space="0" w:color="auto"/>
            <w:left w:val="none" w:sz="0" w:space="0" w:color="auto"/>
            <w:bottom w:val="none" w:sz="0" w:space="0" w:color="auto"/>
            <w:right w:val="none" w:sz="0" w:space="0" w:color="auto"/>
          </w:divBdr>
          <w:divsChild>
            <w:div w:id="1459953416">
              <w:marLeft w:val="0"/>
              <w:marRight w:val="0"/>
              <w:marTop w:val="0"/>
              <w:marBottom w:val="0"/>
              <w:divBdr>
                <w:top w:val="none" w:sz="0" w:space="0" w:color="auto"/>
                <w:left w:val="none" w:sz="0" w:space="0" w:color="auto"/>
                <w:bottom w:val="none" w:sz="0" w:space="0" w:color="auto"/>
                <w:right w:val="none" w:sz="0" w:space="0" w:color="auto"/>
              </w:divBdr>
              <w:divsChild>
                <w:div w:id="1218971317">
                  <w:marLeft w:val="0"/>
                  <w:marRight w:val="0"/>
                  <w:marTop w:val="0"/>
                  <w:marBottom w:val="0"/>
                  <w:divBdr>
                    <w:top w:val="none" w:sz="0" w:space="0" w:color="auto"/>
                    <w:left w:val="none" w:sz="0" w:space="0" w:color="auto"/>
                    <w:bottom w:val="none" w:sz="0" w:space="0" w:color="auto"/>
                    <w:right w:val="none" w:sz="0" w:space="0" w:color="auto"/>
                  </w:divBdr>
                  <w:divsChild>
                    <w:div w:id="1161314117">
                      <w:marLeft w:val="0"/>
                      <w:marRight w:val="0"/>
                      <w:marTop w:val="0"/>
                      <w:marBottom w:val="0"/>
                      <w:divBdr>
                        <w:top w:val="none" w:sz="0" w:space="0" w:color="auto"/>
                        <w:left w:val="none" w:sz="0" w:space="0" w:color="auto"/>
                        <w:bottom w:val="none" w:sz="0" w:space="0" w:color="auto"/>
                        <w:right w:val="none" w:sz="0" w:space="0" w:color="auto"/>
                      </w:divBdr>
                      <w:divsChild>
                        <w:div w:id="2136021869">
                          <w:marLeft w:val="0"/>
                          <w:marRight w:val="0"/>
                          <w:marTop w:val="0"/>
                          <w:marBottom w:val="0"/>
                          <w:divBdr>
                            <w:top w:val="none" w:sz="0" w:space="0" w:color="auto"/>
                            <w:left w:val="none" w:sz="0" w:space="0" w:color="auto"/>
                            <w:bottom w:val="none" w:sz="0" w:space="0" w:color="auto"/>
                            <w:right w:val="none" w:sz="0" w:space="0" w:color="auto"/>
                          </w:divBdr>
                        </w:div>
                      </w:divsChild>
                    </w:div>
                    <w:div w:id="1257209320">
                      <w:marLeft w:val="0"/>
                      <w:marRight w:val="0"/>
                      <w:marTop w:val="0"/>
                      <w:marBottom w:val="0"/>
                      <w:divBdr>
                        <w:top w:val="none" w:sz="0" w:space="0" w:color="auto"/>
                        <w:left w:val="none" w:sz="0" w:space="0" w:color="auto"/>
                        <w:bottom w:val="none" w:sz="0" w:space="0" w:color="auto"/>
                        <w:right w:val="none" w:sz="0" w:space="0" w:color="auto"/>
                      </w:divBdr>
                    </w:div>
                    <w:div w:id="1452702262">
                      <w:marLeft w:val="0"/>
                      <w:marRight w:val="0"/>
                      <w:marTop w:val="0"/>
                      <w:marBottom w:val="0"/>
                      <w:divBdr>
                        <w:top w:val="none" w:sz="0" w:space="0" w:color="auto"/>
                        <w:left w:val="none" w:sz="0" w:space="0" w:color="auto"/>
                        <w:bottom w:val="none" w:sz="0" w:space="0" w:color="auto"/>
                        <w:right w:val="none" w:sz="0" w:space="0" w:color="auto"/>
                      </w:divBdr>
                    </w:div>
                    <w:div w:id="539368642">
                      <w:marLeft w:val="0"/>
                      <w:marRight w:val="0"/>
                      <w:marTop w:val="0"/>
                      <w:marBottom w:val="0"/>
                      <w:divBdr>
                        <w:top w:val="none" w:sz="0" w:space="0" w:color="auto"/>
                        <w:left w:val="none" w:sz="0" w:space="0" w:color="auto"/>
                        <w:bottom w:val="none" w:sz="0" w:space="0" w:color="auto"/>
                        <w:right w:val="none" w:sz="0" w:space="0" w:color="auto"/>
                      </w:divBdr>
                    </w:div>
                    <w:div w:id="1634676526">
                      <w:marLeft w:val="0"/>
                      <w:marRight w:val="0"/>
                      <w:marTop w:val="0"/>
                      <w:marBottom w:val="0"/>
                      <w:divBdr>
                        <w:top w:val="none" w:sz="0" w:space="0" w:color="auto"/>
                        <w:left w:val="none" w:sz="0" w:space="0" w:color="auto"/>
                        <w:bottom w:val="none" w:sz="0" w:space="0" w:color="auto"/>
                        <w:right w:val="none" w:sz="0" w:space="0" w:color="auto"/>
                      </w:divBdr>
                    </w:div>
                    <w:div w:id="21067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52534">
      <w:bodyDiv w:val="1"/>
      <w:marLeft w:val="0"/>
      <w:marRight w:val="0"/>
      <w:marTop w:val="0"/>
      <w:marBottom w:val="0"/>
      <w:divBdr>
        <w:top w:val="none" w:sz="0" w:space="0" w:color="auto"/>
        <w:left w:val="none" w:sz="0" w:space="0" w:color="auto"/>
        <w:bottom w:val="none" w:sz="0" w:space="0" w:color="auto"/>
        <w:right w:val="none" w:sz="0" w:space="0" w:color="auto"/>
      </w:divBdr>
      <w:divsChild>
        <w:div w:id="456460209">
          <w:marLeft w:val="0"/>
          <w:marRight w:val="0"/>
          <w:marTop w:val="0"/>
          <w:marBottom w:val="0"/>
          <w:divBdr>
            <w:top w:val="none" w:sz="0" w:space="0" w:color="auto"/>
            <w:left w:val="none" w:sz="0" w:space="0" w:color="auto"/>
            <w:bottom w:val="none" w:sz="0" w:space="0" w:color="auto"/>
            <w:right w:val="none" w:sz="0" w:space="0" w:color="auto"/>
          </w:divBdr>
        </w:div>
      </w:divsChild>
    </w:div>
    <w:div w:id="636187413">
      <w:bodyDiv w:val="1"/>
      <w:marLeft w:val="0"/>
      <w:marRight w:val="0"/>
      <w:marTop w:val="0"/>
      <w:marBottom w:val="0"/>
      <w:divBdr>
        <w:top w:val="none" w:sz="0" w:space="0" w:color="auto"/>
        <w:left w:val="none" w:sz="0" w:space="0" w:color="auto"/>
        <w:bottom w:val="none" w:sz="0" w:space="0" w:color="auto"/>
        <w:right w:val="none" w:sz="0" w:space="0" w:color="auto"/>
      </w:divBdr>
      <w:divsChild>
        <w:div w:id="566306659">
          <w:marLeft w:val="0"/>
          <w:marRight w:val="0"/>
          <w:marTop w:val="0"/>
          <w:marBottom w:val="0"/>
          <w:divBdr>
            <w:top w:val="none" w:sz="0" w:space="0" w:color="auto"/>
            <w:left w:val="none" w:sz="0" w:space="0" w:color="auto"/>
            <w:bottom w:val="none" w:sz="0" w:space="0" w:color="auto"/>
            <w:right w:val="none" w:sz="0" w:space="0" w:color="auto"/>
          </w:divBdr>
        </w:div>
      </w:divsChild>
    </w:div>
    <w:div w:id="710812321">
      <w:bodyDiv w:val="1"/>
      <w:marLeft w:val="0"/>
      <w:marRight w:val="0"/>
      <w:marTop w:val="0"/>
      <w:marBottom w:val="0"/>
      <w:divBdr>
        <w:top w:val="none" w:sz="0" w:space="0" w:color="auto"/>
        <w:left w:val="none" w:sz="0" w:space="0" w:color="auto"/>
        <w:bottom w:val="none" w:sz="0" w:space="0" w:color="auto"/>
        <w:right w:val="none" w:sz="0" w:space="0" w:color="auto"/>
      </w:divBdr>
    </w:div>
    <w:div w:id="761801266">
      <w:bodyDiv w:val="1"/>
      <w:marLeft w:val="0"/>
      <w:marRight w:val="0"/>
      <w:marTop w:val="0"/>
      <w:marBottom w:val="0"/>
      <w:divBdr>
        <w:top w:val="none" w:sz="0" w:space="0" w:color="auto"/>
        <w:left w:val="none" w:sz="0" w:space="0" w:color="auto"/>
        <w:bottom w:val="none" w:sz="0" w:space="0" w:color="auto"/>
        <w:right w:val="none" w:sz="0" w:space="0" w:color="auto"/>
      </w:divBdr>
    </w:div>
    <w:div w:id="773749709">
      <w:bodyDiv w:val="1"/>
      <w:marLeft w:val="0"/>
      <w:marRight w:val="0"/>
      <w:marTop w:val="0"/>
      <w:marBottom w:val="0"/>
      <w:divBdr>
        <w:top w:val="none" w:sz="0" w:space="0" w:color="auto"/>
        <w:left w:val="none" w:sz="0" w:space="0" w:color="auto"/>
        <w:bottom w:val="none" w:sz="0" w:space="0" w:color="auto"/>
        <w:right w:val="none" w:sz="0" w:space="0" w:color="auto"/>
      </w:divBdr>
    </w:div>
    <w:div w:id="829826515">
      <w:bodyDiv w:val="1"/>
      <w:marLeft w:val="0"/>
      <w:marRight w:val="0"/>
      <w:marTop w:val="0"/>
      <w:marBottom w:val="0"/>
      <w:divBdr>
        <w:top w:val="none" w:sz="0" w:space="0" w:color="auto"/>
        <w:left w:val="none" w:sz="0" w:space="0" w:color="auto"/>
        <w:bottom w:val="none" w:sz="0" w:space="0" w:color="auto"/>
        <w:right w:val="none" w:sz="0" w:space="0" w:color="auto"/>
      </w:divBdr>
    </w:div>
    <w:div w:id="863328949">
      <w:bodyDiv w:val="1"/>
      <w:marLeft w:val="0"/>
      <w:marRight w:val="0"/>
      <w:marTop w:val="0"/>
      <w:marBottom w:val="0"/>
      <w:divBdr>
        <w:top w:val="none" w:sz="0" w:space="0" w:color="auto"/>
        <w:left w:val="none" w:sz="0" w:space="0" w:color="auto"/>
        <w:bottom w:val="none" w:sz="0" w:space="0" w:color="auto"/>
        <w:right w:val="none" w:sz="0" w:space="0" w:color="auto"/>
      </w:divBdr>
    </w:div>
    <w:div w:id="887881993">
      <w:bodyDiv w:val="1"/>
      <w:marLeft w:val="0"/>
      <w:marRight w:val="0"/>
      <w:marTop w:val="0"/>
      <w:marBottom w:val="0"/>
      <w:divBdr>
        <w:top w:val="none" w:sz="0" w:space="0" w:color="auto"/>
        <w:left w:val="none" w:sz="0" w:space="0" w:color="auto"/>
        <w:bottom w:val="none" w:sz="0" w:space="0" w:color="auto"/>
        <w:right w:val="none" w:sz="0" w:space="0" w:color="auto"/>
      </w:divBdr>
      <w:divsChild>
        <w:div w:id="1130898669">
          <w:marLeft w:val="0"/>
          <w:marRight w:val="0"/>
          <w:marTop w:val="0"/>
          <w:marBottom w:val="0"/>
          <w:divBdr>
            <w:top w:val="none" w:sz="0" w:space="0" w:color="auto"/>
            <w:left w:val="none" w:sz="0" w:space="0" w:color="auto"/>
            <w:bottom w:val="none" w:sz="0" w:space="0" w:color="auto"/>
            <w:right w:val="none" w:sz="0" w:space="0" w:color="auto"/>
          </w:divBdr>
        </w:div>
        <w:div w:id="1808933221">
          <w:marLeft w:val="0"/>
          <w:marRight w:val="0"/>
          <w:marTop w:val="0"/>
          <w:marBottom w:val="0"/>
          <w:divBdr>
            <w:top w:val="none" w:sz="0" w:space="0" w:color="auto"/>
            <w:left w:val="none" w:sz="0" w:space="0" w:color="auto"/>
            <w:bottom w:val="none" w:sz="0" w:space="0" w:color="auto"/>
            <w:right w:val="none" w:sz="0" w:space="0" w:color="auto"/>
          </w:divBdr>
        </w:div>
      </w:divsChild>
    </w:div>
    <w:div w:id="946350675">
      <w:bodyDiv w:val="1"/>
      <w:marLeft w:val="0"/>
      <w:marRight w:val="0"/>
      <w:marTop w:val="0"/>
      <w:marBottom w:val="0"/>
      <w:divBdr>
        <w:top w:val="none" w:sz="0" w:space="0" w:color="auto"/>
        <w:left w:val="none" w:sz="0" w:space="0" w:color="auto"/>
        <w:bottom w:val="none" w:sz="0" w:space="0" w:color="auto"/>
        <w:right w:val="none" w:sz="0" w:space="0" w:color="auto"/>
      </w:divBdr>
    </w:div>
    <w:div w:id="999583464">
      <w:bodyDiv w:val="1"/>
      <w:marLeft w:val="0"/>
      <w:marRight w:val="0"/>
      <w:marTop w:val="0"/>
      <w:marBottom w:val="0"/>
      <w:divBdr>
        <w:top w:val="none" w:sz="0" w:space="0" w:color="auto"/>
        <w:left w:val="none" w:sz="0" w:space="0" w:color="auto"/>
        <w:bottom w:val="none" w:sz="0" w:space="0" w:color="auto"/>
        <w:right w:val="none" w:sz="0" w:space="0" w:color="auto"/>
      </w:divBdr>
      <w:divsChild>
        <w:div w:id="831027033">
          <w:marLeft w:val="0"/>
          <w:marRight w:val="0"/>
          <w:marTop w:val="0"/>
          <w:marBottom w:val="0"/>
          <w:divBdr>
            <w:top w:val="none" w:sz="0" w:space="0" w:color="auto"/>
            <w:left w:val="none" w:sz="0" w:space="0" w:color="auto"/>
            <w:bottom w:val="none" w:sz="0" w:space="0" w:color="auto"/>
            <w:right w:val="none" w:sz="0" w:space="0" w:color="auto"/>
          </w:divBdr>
          <w:divsChild>
            <w:div w:id="698774998">
              <w:marLeft w:val="0"/>
              <w:marRight w:val="0"/>
              <w:marTop w:val="0"/>
              <w:marBottom w:val="0"/>
              <w:divBdr>
                <w:top w:val="none" w:sz="0" w:space="0" w:color="auto"/>
                <w:left w:val="none" w:sz="0" w:space="0" w:color="auto"/>
                <w:bottom w:val="none" w:sz="0" w:space="0" w:color="auto"/>
                <w:right w:val="none" w:sz="0" w:space="0" w:color="auto"/>
              </w:divBdr>
              <w:divsChild>
                <w:div w:id="1054113655">
                  <w:marLeft w:val="0"/>
                  <w:marRight w:val="0"/>
                  <w:marTop w:val="0"/>
                  <w:marBottom w:val="0"/>
                  <w:divBdr>
                    <w:top w:val="none" w:sz="0" w:space="0" w:color="auto"/>
                    <w:left w:val="none" w:sz="0" w:space="0" w:color="auto"/>
                    <w:bottom w:val="none" w:sz="0" w:space="0" w:color="auto"/>
                    <w:right w:val="none" w:sz="0" w:space="0" w:color="auto"/>
                  </w:divBdr>
                  <w:divsChild>
                    <w:div w:id="255670838">
                      <w:marLeft w:val="0"/>
                      <w:marRight w:val="0"/>
                      <w:marTop w:val="0"/>
                      <w:marBottom w:val="0"/>
                      <w:divBdr>
                        <w:top w:val="none" w:sz="0" w:space="0" w:color="auto"/>
                        <w:left w:val="none" w:sz="0" w:space="0" w:color="auto"/>
                        <w:bottom w:val="none" w:sz="0" w:space="0" w:color="auto"/>
                        <w:right w:val="none" w:sz="0" w:space="0" w:color="auto"/>
                      </w:divBdr>
                      <w:divsChild>
                        <w:div w:id="555628872">
                          <w:marLeft w:val="0"/>
                          <w:marRight w:val="0"/>
                          <w:marTop w:val="0"/>
                          <w:marBottom w:val="0"/>
                          <w:divBdr>
                            <w:top w:val="none" w:sz="0" w:space="0" w:color="auto"/>
                            <w:left w:val="none" w:sz="0" w:space="0" w:color="auto"/>
                            <w:bottom w:val="none" w:sz="0" w:space="0" w:color="auto"/>
                            <w:right w:val="none" w:sz="0" w:space="0" w:color="auto"/>
                          </w:divBdr>
                          <w:divsChild>
                            <w:div w:id="1566449684">
                              <w:marLeft w:val="0"/>
                              <w:marRight w:val="0"/>
                              <w:marTop w:val="0"/>
                              <w:marBottom w:val="0"/>
                              <w:divBdr>
                                <w:top w:val="none" w:sz="0" w:space="0" w:color="auto"/>
                                <w:left w:val="none" w:sz="0" w:space="0" w:color="auto"/>
                                <w:bottom w:val="none" w:sz="0" w:space="0" w:color="auto"/>
                                <w:right w:val="none" w:sz="0" w:space="0" w:color="auto"/>
                              </w:divBdr>
                              <w:divsChild>
                                <w:div w:id="1047216438">
                                  <w:marLeft w:val="0"/>
                                  <w:marRight w:val="0"/>
                                  <w:marTop w:val="0"/>
                                  <w:marBottom w:val="0"/>
                                  <w:divBdr>
                                    <w:top w:val="none" w:sz="0" w:space="0" w:color="auto"/>
                                    <w:left w:val="none" w:sz="0" w:space="0" w:color="auto"/>
                                    <w:bottom w:val="none" w:sz="0" w:space="0" w:color="auto"/>
                                    <w:right w:val="none" w:sz="0" w:space="0" w:color="auto"/>
                                  </w:divBdr>
                                  <w:divsChild>
                                    <w:div w:id="214778109">
                                      <w:marLeft w:val="0"/>
                                      <w:marRight w:val="0"/>
                                      <w:marTop w:val="0"/>
                                      <w:marBottom w:val="0"/>
                                      <w:divBdr>
                                        <w:top w:val="none" w:sz="0" w:space="0" w:color="auto"/>
                                        <w:left w:val="none" w:sz="0" w:space="0" w:color="auto"/>
                                        <w:bottom w:val="none" w:sz="0" w:space="0" w:color="auto"/>
                                        <w:right w:val="none" w:sz="0" w:space="0" w:color="auto"/>
                                      </w:divBdr>
                                      <w:divsChild>
                                        <w:div w:id="1012606302">
                                          <w:marLeft w:val="0"/>
                                          <w:marRight w:val="0"/>
                                          <w:marTop w:val="0"/>
                                          <w:marBottom w:val="0"/>
                                          <w:divBdr>
                                            <w:top w:val="none" w:sz="0" w:space="0" w:color="auto"/>
                                            <w:left w:val="none" w:sz="0" w:space="0" w:color="auto"/>
                                            <w:bottom w:val="none" w:sz="0" w:space="0" w:color="auto"/>
                                            <w:right w:val="none" w:sz="0" w:space="0" w:color="auto"/>
                                          </w:divBdr>
                                          <w:divsChild>
                                            <w:div w:id="1439907349">
                                              <w:marLeft w:val="0"/>
                                              <w:marRight w:val="0"/>
                                              <w:marTop w:val="0"/>
                                              <w:marBottom w:val="0"/>
                                              <w:divBdr>
                                                <w:top w:val="none" w:sz="0" w:space="0" w:color="auto"/>
                                                <w:left w:val="none" w:sz="0" w:space="0" w:color="auto"/>
                                                <w:bottom w:val="none" w:sz="0" w:space="0" w:color="auto"/>
                                                <w:right w:val="none" w:sz="0" w:space="0" w:color="auto"/>
                                              </w:divBdr>
                                              <w:divsChild>
                                                <w:div w:id="11535035">
                                                  <w:marLeft w:val="0"/>
                                                  <w:marRight w:val="0"/>
                                                  <w:marTop w:val="0"/>
                                                  <w:marBottom w:val="0"/>
                                                  <w:divBdr>
                                                    <w:top w:val="none" w:sz="0" w:space="0" w:color="auto"/>
                                                    <w:left w:val="none" w:sz="0" w:space="0" w:color="auto"/>
                                                    <w:bottom w:val="none" w:sz="0" w:space="0" w:color="auto"/>
                                                    <w:right w:val="none" w:sz="0" w:space="0" w:color="auto"/>
                                                  </w:divBdr>
                                                  <w:divsChild>
                                                    <w:div w:id="17986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6143549">
          <w:marLeft w:val="0"/>
          <w:marRight w:val="0"/>
          <w:marTop w:val="0"/>
          <w:marBottom w:val="0"/>
          <w:divBdr>
            <w:top w:val="none" w:sz="0" w:space="0" w:color="auto"/>
            <w:left w:val="none" w:sz="0" w:space="0" w:color="auto"/>
            <w:bottom w:val="none" w:sz="0" w:space="0" w:color="auto"/>
            <w:right w:val="none" w:sz="0" w:space="0" w:color="auto"/>
          </w:divBdr>
          <w:divsChild>
            <w:div w:id="1005741413">
              <w:marLeft w:val="0"/>
              <w:marRight w:val="0"/>
              <w:marTop w:val="0"/>
              <w:marBottom w:val="0"/>
              <w:divBdr>
                <w:top w:val="none" w:sz="0" w:space="0" w:color="auto"/>
                <w:left w:val="none" w:sz="0" w:space="0" w:color="auto"/>
                <w:bottom w:val="none" w:sz="0" w:space="0" w:color="auto"/>
                <w:right w:val="none" w:sz="0" w:space="0" w:color="auto"/>
              </w:divBdr>
              <w:divsChild>
                <w:div w:id="1631324876">
                  <w:marLeft w:val="0"/>
                  <w:marRight w:val="0"/>
                  <w:marTop w:val="0"/>
                  <w:marBottom w:val="0"/>
                  <w:divBdr>
                    <w:top w:val="none" w:sz="0" w:space="0" w:color="auto"/>
                    <w:left w:val="none" w:sz="0" w:space="0" w:color="auto"/>
                    <w:bottom w:val="none" w:sz="0" w:space="0" w:color="auto"/>
                    <w:right w:val="none" w:sz="0" w:space="0" w:color="auto"/>
                  </w:divBdr>
                  <w:divsChild>
                    <w:div w:id="128089947">
                      <w:marLeft w:val="0"/>
                      <w:marRight w:val="0"/>
                      <w:marTop w:val="0"/>
                      <w:marBottom w:val="0"/>
                      <w:divBdr>
                        <w:top w:val="none" w:sz="0" w:space="0" w:color="auto"/>
                        <w:left w:val="none" w:sz="0" w:space="0" w:color="auto"/>
                        <w:bottom w:val="none" w:sz="0" w:space="0" w:color="auto"/>
                        <w:right w:val="none" w:sz="0" w:space="0" w:color="auto"/>
                      </w:divBdr>
                      <w:divsChild>
                        <w:div w:id="1334643823">
                          <w:marLeft w:val="0"/>
                          <w:marRight w:val="0"/>
                          <w:marTop w:val="0"/>
                          <w:marBottom w:val="0"/>
                          <w:divBdr>
                            <w:top w:val="none" w:sz="0" w:space="0" w:color="auto"/>
                            <w:left w:val="none" w:sz="0" w:space="0" w:color="auto"/>
                            <w:bottom w:val="none" w:sz="0" w:space="0" w:color="auto"/>
                            <w:right w:val="none" w:sz="0" w:space="0" w:color="auto"/>
                          </w:divBdr>
                          <w:divsChild>
                            <w:div w:id="2030831819">
                              <w:marLeft w:val="0"/>
                              <w:marRight w:val="0"/>
                              <w:marTop w:val="0"/>
                              <w:marBottom w:val="0"/>
                              <w:divBdr>
                                <w:top w:val="none" w:sz="0" w:space="0" w:color="auto"/>
                                <w:left w:val="none" w:sz="0" w:space="0" w:color="auto"/>
                                <w:bottom w:val="none" w:sz="0" w:space="0" w:color="auto"/>
                                <w:right w:val="none" w:sz="0" w:space="0" w:color="auto"/>
                              </w:divBdr>
                              <w:divsChild>
                                <w:div w:id="137000398">
                                  <w:marLeft w:val="0"/>
                                  <w:marRight w:val="0"/>
                                  <w:marTop w:val="0"/>
                                  <w:marBottom w:val="0"/>
                                  <w:divBdr>
                                    <w:top w:val="none" w:sz="0" w:space="0" w:color="auto"/>
                                    <w:left w:val="none" w:sz="0" w:space="0" w:color="auto"/>
                                    <w:bottom w:val="none" w:sz="0" w:space="0" w:color="auto"/>
                                    <w:right w:val="none" w:sz="0" w:space="0" w:color="auto"/>
                                  </w:divBdr>
                                </w:div>
                                <w:div w:id="8409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154698">
      <w:bodyDiv w:val="1"/>
      <w:marLeft w:val="0"/>
      <w:marRight w:val="0"/>
      <w:marTop w:val="0"/>
      <w:marBottom w:val="0"/>
      <w:divBdr>
        <w:top w:val="none" w:sz="0" w:space="0" w:color="auto"/>
        <w:left w:val="none" w:sz="0" w:space="0" w:color="auto"/>
        <w:bottom w:val="none" w:sz="0" w:space="0" w:color="auto"/>
        <w:right w:val="none" w:sz="0" w:space="0" w:color="auto"/>
      </w:divBdr>
    </w:div>
    <w:div w:id="1152286297">
      <w:bodyDiv w:val="1"/>
      <w:marLeft w:val="0"/>
      <w:marRight w:val="0"/>
      <w:marTop w:val="0"/>
      <w:marBottom w:val="0"/>
      <w:divBdr>
        <w:top w:val="none" w:sz="0" w:space="0" w:color="auto"/>
        <w:left w:val="none" w:sz="0" w:space="0" w:color="auto"/>
        <w:bottom w:val="none" w:sz="0" w:space="0" w:color="auto"/>
        <w:right w:val="none" w:sz="0" w:space="0" w:color="auto"/>
      </w:divBdr>
      <w:divsChild>
        <w:div w:id="849491667">
          <w:marLeft w:val="0"/>
          <w:marRight w:val="0"/>
          <w:marTop w:val="0"/>
          <w:marBottom w:val="0"/>
          <w:divBdr>
            <w:top w:val="none" w:sz="0" w:space="0" w:color="auto"/>
            <w:left w:val="none" w:sz="0" w:space="0" w:color="auto"/>
            <w:bottom w:val="none" w:sz="0" w:space="0" w:color="auto"/>
            <w:right w:val="none" w:sz="0" w:space="0" w:color="auto"/>
          </w:divBdr>
        </w:div>
      </w:divsChild>
    </w:div>
    <w:div w:id="1153065343">
      <w:bodyDiv w:val="1"/>
      <w:marLeft w:val="0"/>
      <w:marRight w:val="0"/>
      <w:marTop w:val="0"/>
      <w:marBottom w:val="0"/>
      <w:divBdr>
        <w:top w:val="none" w:sz="0" w:space="0" w:color="auto"/>
        <w:left w:val="none" w:sz="0" w:space="0" w:color="auto"/>
        <w:bottom w:val="none" w:sz="0" w:space="0" w:color="auto"/>
        <w:right w:val="none" w:sz="0" w:space="0" w:color="auto"/>
      </w:divBdr>
    </w:div>
    <w:div w:id="1194148578">
      <w:bodyDiv w:val="1"/>
      <w:marLeft w:val="0"/>
      <w:marRight w:val="0"/>
      <w:marTop w:val="0"/>
      <w:marBottom w:val="0"/>
      <w:divBdr>
        <w:top w:val="none" w:sz="0" w:space="0" w:color="auto"/>
        <w:left w:val="none" w:sz="0" w:space="0" w:color="auto"/>
        <w:bottom w:val="none" w:sz="0" w:space="0" w:color="auto"/>
        <w:right w:val="none" w:sz="0" w:space="0" w:color="auto"/>
      </w:divBdr>
      <w:divsChild>
        <w:div w:id="975380344">
          <w:marLeft w:val="0"/>
          <w:marRight w:val="0"/>
          <w:marTop w:val="0"/>
          <w:marBottom w:val="0"/>
          <w:divBdr>
            <w:top w:val="none" w:sz="0" w:space="0" w:color="auto"/>
            <w:left w:val="none" w:sz="0" w:space="0" w:color="auto"/>
            <w:bottom w:val="none" w:sz="0" w:space="0" w:color="auto"/>
            <w:right w:val="none" w:sz="0" w:space="0" w:color="auto"/>
          </w:divBdr>
        </w:div>
      </w:divsChild>
    </w:div>
    <w:div w:id="1236088044">
      <w:bodyDiv w:val="1"/>
      <w:marLeft w:val="0"/>
      <w:marRight w:val="0"/>
      <w:marTop w:val="0"/>
      <w:marBottom w:val="0"/>
      <w:divBdr>
        <w:top w:val="none" w:sz="0" w:space="0" w:color="auto"/>
        <w:left w:val="none" w:sz="0" w:space="0" w:color="auto"/>
        <w:bottom w:val="none" w:sz="0" w:space="0" w:color="auto"/>
        <w:right w:val="none" w:sz="0" w:space="0" w:color="auto"/>
      </w:divBdr>
    </w:div>
    <w:div w:id="1307272457">
      <w:bodyDiv w:val="1"/>
      <w:marLeft w:val="0"/>
      <w:marRight w:val="0"/>
      <w:marTop w:val="0"/>
      <w:marBottom w:val="0"/>
      <w:divBdr>
        <w:top w:val="none" w:sz="0" w:space="0" w:color="auto"/>
        <w:left w:val="none" w:sz="0" w:space="0" w:color="auto"/>
        <w:bottom w:val="none" w:sz="0" w:space="0" w:color="auto"/>
        <w:right w:val="none" w:sz="0" w:space="0" w:color="auto"/>
      </w:divBdr>
    </w:div>
    <w:div w:id="1366833098">
      <w:bodyDiv w:val="1"/>
      <w:marLeft w:val="0"/>
      <w:marRight w:val="0"/>
      <w:marTop w:val="0"/>
      <w:marBottom w:val="0"/>
      <w:divBdr>
        <w:top w:val="none" w:sz="0" w:space="0" w:color="auto"/>
        <w:left w:val="none" w:sz="0" w:space="0" w:color="auto"/>
        <w:bottom w:val="none" w:sz="0" w:space="0" w:color="auto"/>
        <w:right w:val="none" w:sz="0" w:space="0" w:color="auto"/>
      </w:divBdr>
      <w:divsChild>
        <w:div w:id="1177959210">
          <w:marLeft w:val="0"/>
          <w:marRight w:val="0"/>
          <w:marTop w:val="0"/>
          <w:marBottom w:val="0"/>
          <w:divBdr>
            <w:top w:val="none" w:sz="0" w:space="0" w:color="auto"/>
            <w:left w:val="none" w:sz="0" w:space="0" w:color="auto"/>
            <w:bottom w:val="none" w:sz="0" w:space="0" w:color="auto"/>
            <w:right w:val="none" w:sz="0" w:space="0" w:color="auto"/>
          </w:divBdr>
          <w:divsChild>
            <w:div w:id="1811904102">
              <w:marLeft w:val="0"/>
              <w:marRight w:val="0"/>
              <w:marTop w:val="0"/>
              <w:marBottom w:val="0"/>
              <w:divBdr>
                <w:top w:val="none" w:sz="0" w:space="0" w:color="auto"/>
                <w:left w:val="none" w:sz="0" w:space="0" w:color="auto"/>
                <w:bottom w:val="none" w:sz="0" w:space="0" w:color="auto"/>
                <w:right w:val="none" w:sz="0" w:space="0" w:color="auto"/>
              </w:divBdr>
              <w:divsChild>
                <w:div w:id="1554922223">
                  <w:marLeft w:val="0"/>
                  <w:marRight w:val="0"/>
                  <w:marTop w:val="0"/>
                  <w:marBottom w:val="0"/>
                  <w:divBdr>
                    <w:top w:val="none" w:sz="0" w:space="0" w:color="auto"/>
                    <w:left w:val="none" w:sz="0" w:space="0" w:color="auto"/>
                    <w:bottom w:val="none" w:sz="0" w:space="0" w:color="auto"/>
                    <w:right w:val="none" w:sz="0" w:space="0" w:color="auto"/>
                  </w:divBdr>
                  <w:divsChild>
                    <w:div w:id="1175456814">
                      <w:marLeft w:val="0"/>
                      <w:marRight w:val="0"/>
                      <w:marTop w:val="0"/>
                      <w:marBottom w:val="0"/>
                      <w:divBdr>
                        <w:top w:val="none" w:sz="0" w:space="0" w:color="auto"/>
                        <w:left w:val="none" w:sz="0" w:space="0" w:color="auto"/>
                        <w:bottom w:val="none" w:sz="0" w:space="0" w:color="auto"/>
                        <w:right w:val="none" w:sz="0" w:space="0" w:color="auto"/>
                      </w:divBdr>
                    </w:div>
                  </w:divsChild>
                </w:div>
                <w:div w:id="18925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06982">
          <w:marLeft w:val="0"/>
          <w:marRight w:val="0"/>
          <w:marTop w:val="0"/>
          <w:marBottom w:val="0"/>
          <w:divBdr>
            <w:top w:val="none" w:sz="0" w:space="0" w:color="auto"/>
            <w:left w:val="none" w:sz="0" w:space="0" w:color="auto"/>
            <w:bottom w:val="none" w:sz="0" w:space="0" w:color="auto"/>
            <w:right w:val="none" w:sz="0" w:space="0" w:color="auto"/>
          </w:divBdr>
          <w:divsChild>
            <w:div w:id="1286498847">
              <w:marLeft w:val="0"/>
              <w:marRight w:val="0"/>
              <w:marTop w:val="0"/>
              <w:marBottom w:val="0"/>
              <w:divBdr>
                <w:top w:val="none" w:sz="0" w:space="0" w:color="auto"/>
                <w:left w:val="none" w:sz="0" w:space="0" w:color="auto"/>
                <w:bottom w:val="none" w:sz="0" w:space="0" w:color="auto"/>
                <w:right w:val="none" w:sz="0" w:space="0" w:color="auto"/>
              </w:divBdr>
              <w:divsChild>
                <w:div w:id="1571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76631">
      <w:bodyDiv w:val="1"/>
      <w:marLeft w:val="0"/>
      <w:marRight w:val="0"/>
      <w:marTop w:val="0"/>
      <w:marBottom w:val="0"/>
      <w:divBdr>
        <w:top w:val="none" w:sz="0" w:space="0" w:color="auto"/>
        <w:left w:val="none" w:sz="0" w:space="0" w:color="auto"/>
        <w:bottom w:val="none" w:sz="0" w:space="0" w:color="auto"/>
        <w:right w:val="none" w:sz="0" w:space="0" w:color="auto"/>
      </w:divBdr>
    </w:div>
    <w:div w:id="1398164963">
      <w:bodyDiv w:val="1"/>
      <w:marLeft w:val="0"/>
      <w:marRight w:val="0"/>
      <w:marTop w:val="0"/>
      <w:marBottom w:val="0"/>
      <w:divBdr>
        <w:top w:val="none" w:sz="0" w:space="0" w:color="auto"/>
        <w:left w:val="none" w:sz="0" w:space="0" w:color="auto"/>
        <w:bottom w:val="none" w:sz="0" w:space="0" w:color="auto"/>
        <w:right w:val="none" w:sz="0" w:space="0" w:color="auto"/>
      </w:divBdr>
      <w:divsChild>
        <w:div w:id="1368065850">
          <w:marLeft w:val="0"/>
          <w:marRight w:val="0"/>
          <w:marTop w:val="0"/>
          <w:marBottom w:val="0"/>
          <w:divBdr>
            <w:top w:val="none" w:sz="0" w:space="0" w:color="auto"/>
            <w:left w:val="none" w:sz="0" w:space="0" w:color="auto"/>
            <w:bottom w:val="none" w:sz="0" w:space="0" w:color="auto"/>
            <w:right w:val="none" w:sz="0" w:space="0" w:color="auto"/>
          </w:divBdr>
        </w:div>
      </w:divsChild>
    </w:div>
    <w:div w:id="1442411581">
      <w:bodyDiv w:val="1"/>
      <w:marLeft w:val="0"/>
      <w:marRight w:val="0"/>
      <w:marTop w:val="0"/>
      <w:marBottom w:val="0"/>
      <w:divBdr>
        <w:top w:val="none" w:sz="0" w:space="0" w:color="auto"/>
        <w:left w:val="none" w:sz="0" w:space="0" w:color="auto"/>
        <w:bottom w:val="none" w:sz="0" w:space="0" w:color="auto"/>
        <w:right w:val="none" w:sz="0" w:space="0" w:color="auto"/>
      </w:divBdr>
      <w:divsChild>
        <w:div w:id="300304408">
          <w:marLeft w:val="0"/>
          <w:marRight w:val="0"/>
          <w:marTop w:val="0"/>
          <w:marBottom w:val="0"/>
          <w:divBdr>
            <w:top w:val="none" w:sz="0" w:space="0" w:color="auto"/>
            <w:left w:val="none" w:sz="0" w:space="0" w:color="auto"/>
            <w:bottom w:val="none" w:sz="0" w:space="0" w:color="auto"/>
            <w:right w:val="none" w:sz="0" w:space="0" w:color="auto"/>
          </w:divBdr>
        </w:div>
      </w:divsChild>
    </w:div>
    <w:div w:id="1456365224">
      <w:bodyDiv w:val="1"/>
      <w:marLeft w:val="0"/>
      <w:marRight w:val="0"/>
      <w:marTop w:val="0"/>
      <w:marBottom w:val="0"/>
      <w:divBdr>
        <w:top w:val="none" w:sz="0" w:space="0" w:color="auto"/>
        <w:left w:val="none" w:sz="0" w:space="0" w:color="auto"/>
        <w:bottom w:val="none" w:sz="0" w:space="0" w:color="auto"/>
        <w:right w:val="none" w:sz="0" w:space="0" w:color="auto"/>
      </w:divBdr>
      <w:divsChild>
        <w:div w:id="214320569">
          <w:marLeft w:val="0"/>
          <w:marRight w:val="0"/>
          <w:marTop w:val="0"/>
          <w:marBottom w:val="0"/>
          <w:divBdr>
            <w:top w:val="none" w:sz="0" w:space="0" w:color="auto"/>
            <w:left w:val="none" w:sz="0" w:space="0" w:color="auto"/>
            <w:bottom w:val="none" w:sz="0" w:space="0" w:color="auto"/>
            <w:right w:val="none" w:sz="0" w:space="0" w:color="auto"/>
          </w:divBdr>
          <w:divsChild>
            <w:div w:id="433550004">
              <w:marLeft w:val="0"/>
              <w:marRight w:val="0"/>
              <w:marTop w:val="0"/>
              <w:marBottom w:val="0"/>
              <w:divBdr>
                <w:top w:val="none" w:sz="0" w:space="0" w:color="auto"/>
                <w:left w:val="none" w:sz="0" w:space="0" w:color="auto"/>
                <w:bottom w:val="none" w:sz="0" w:space="0" w:color="auto"/>
                <w:right w:val="none" w:sz="0" w:space="0" w:color="auto"/>
              </w:divBdr>
              <w:divsChild>
                <w:div w:id="1454708825">
                  <w:marLeft w:val="0"/>
                  <w:marRight w:val="0"/>
                  <w:marTop w:val="0"/>
                  <w:marBottom w:val="0"/>
                  <w:divBdr>
                    <w:top w:val="none" w:sz="0" w:space="0" w:color="auto"/>
                    <w:left w:val="none" w:sz="0" w:space="0" w:color="auto"/>
                    <w:bottom w:val="none" w:sz="0" w:space="0" w:color="auto"/>
                    <w:right w:val="none" w:sz="0" w:space="0" w:color="auto"/>
                  </w:divBdr>
                  <w:divsChild>
                    <w:div w:id="1067071481">
                      <w:marLeft w:val="0"/>
                      <w:marRight w:val="0"/>
                      <w:marTop w:val="0"/>
                      <w:marBottom w:val="0"/>
                      <w:divBdr>
                        <w:top w:val="none" w:sz="0" w:space="0" w:color="auto"/>
                        <w:left w:val="none" w:sz="0" w:space="0" w:color="auto"/>
                        <w:bottom w:val="none" w:sz="0" w:space="0" w:color="auto"/>
                        <w:right w:val="none" w:sz="0" w:space="0" w:color="auto"/>
                      </w:divBdr>
                      <w:divsChild>
                        <w:div w:id="2131625863">
                          <w:marLeft w:val="0"/>
                          <w:marRight w:val="0"/>
                          <w:marTop w:val="0"/>
                          <w:marBottom w:val="0"/>
                          <w:divBdr>
                            <w:top w:val="none" w:sz="0" w:space="0" w:color="auto"/>
                            <w:left w:val="none" w:sz="0" w:space="0" w:color="auto"/>
                            <w:bottom w:val="none" w:sz="0" w:space="0" w:color="auto"/>
                            <w:right w:val="none" w:sz="0" w:space="0" w:color="auto"/>
                          </w:divBdr>
                          <w:divsChild>
                            <w:div w:id="151020884">
                              <w:marLeft w:val="0"/>
                              <w:marRight w:val="0"/>
                              <w:marTop w:val="0"/>
                              <w:marBottom w:val="0"/>
                              <w:divBdr>
                                <w:top w:val="none" w:sz="0" w:space="0" w:color="auto"/>
                                <w:left w:val="none" w:sz="0" w:space="0" w:color="auto"/>
                                <w:bottom w:val="none" w:sz="0" w:space="0" w:color="auto"/>
                                <w:right w:val="none" w:sz="0" w:space="0" w:color="auto"/>
                              </w:divBdr>
                              <w:divsChild>
                                <w:div w:id="972909702">
                                  <w:marLeft w:val="0"/>
                                  <w:marRight w:val="0"/>
                                  <w:marTop w:val="0"/>
                                  <w:marBottom w:val="0"/>
                                  <w:divBdr>
                                    <w:top w:val="none" w:sz="0" w:space="0" w:color="auto"/>
                                    <w:left w:val="none" w:sz="0" w:space="0" w:color="auto"/>
                                    <w:bottom w:val="none" w:sz="0" w:space="0" w:color="auto"/>
                                    <w:right w:val="none" w:sz="0" w:space="0" w:color="auto"/>
                                  </w:divBdr>
                                  <w:divsChild>
                                    <w:div w:id="2100367629">
                                      <w:marLeft w:val="0"/>
                                      <w:marRight w:val="0"/>
                                      <w:marTop w:val="0"/>
                                      <w:marBottom w:val="0"/>
                                      <w:divBdr>
                                        <w:top w:val="none" w:sz="0" w:space="0" w:color="auto"/>
                                        <w:left w:val="none" w:sz="0" w:space="0" w:color="auto"/>
                                        <w:bottom w:val="none" w:sz="0" w:space="0" w:color="auto"/>
                                        <w:right w:val="none" w:sz="0" w:space="0" w:color="auto"/>
                                      </w:divBdr>
                                      <w:divsChild>
                                        <w:div w:id="1852841796">
                                          <w:marLeft w:val="0"/>
                                          <w:marRight w:val="0"/>
                                          <w:marTop w:val="0"/>
                                          <w:marBottom w:val="0"/>
                                          <w:divBdr>
                                            <w:top w:val="none" w:sz="0" w:space="0" w:color="auto"/>
                                            <w:left w:val="none" w:sz="0" w:space="0" w:color="auto"/>
                                            <w:bottom w:val="none" w:sz="0" w:space="0" w:color="auto"/>
                                            <w:right w:val="none" w:sz="0" w:space="0" w:color="auto"/>
                                          </w:divBdr>
                                        </w:div>
                                        <w:div w:id="20690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155186">
          <w:marLeft w:val="0"/>
          <w:marRight w:val="0"/>
          <w:marTop w:val="0"/>
          <w:marBottom w:val="0"/>
          <w:divBdr>
            <w:top w:val="none" w:sz="0" w:space="0" w:color="auto"/>
            <w:left w:val="none" w:sz="0" w:space="0" w:color="auto"/>
            <w:bottom w:val="none" w:sz="0" w:space="0" w:color="auto"/>
            <w:right w:val="none" w:sz="0" w:space="0" w:color="auto"/>
          </w:divBdr>
          <w:divsChild>
            <w:div w:id="18055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4757">
      <w:bodyDiv w:val="1"/>
      <w:marLeft w:val="0"/>
      <w:marRight w:val="0"/>
      <w:marTop w:val="0"/>
      <w:marBottom w:val="0"/>
      <w:divBdr>
        <w:top w:val="none" w:sz="0" w:space="0" w:color="auto"/>
        <w:left w:val="none" w:sz="0" w:space="0" w:color="auto"/>
        <w:bottom w:val="none" w:sz="0" w:space="0" w:color="auto"/>
        <w:right w:val="none" w:sz="0" w:space="0" w:color="auto"/>
      </w:divBdr>
      <w:divsChild>
        <w:div w:id="559053855">
          <w:marLeft w:val="0"/>
          <w:marRight w:val="0"/>
          <w:marTop w:val="0"/>
          <w:marBottom w:val="0"/>
          <w:divBdr>
            <w:top w:val="none" w:sz="0" w:space="0" w:color="auto"/>
            <w:left w:val="none" w:sz="0" w:space="0" w:color="auto"/>
            <w:bottom w:val="none" w:sz="0" w:space="0" w:color="auto"/>
            <w:right w:val="none" w:sz="0" w:space="0" w:color="auto"/>
          </w:divBdr>
        </w:div>
      </w:divsChild>
    </w:div>
    <w:div w:id="1632521026">
      <w:bodyDiv w:val="1"/>
      <w:marLeft w:val="0"/>
      <w:marRight w:val="0"/>
      <w:marTop w:val="0"/>
      <w:marBottom w:val="0"/>
      <w:divBdr>
        <w:top w:val="none" w:sz="0" w:space="0" w:color="auto"/>
        <w:left w:val="none" w:sz="0" w:space="0" w:color="auto"/>
        <w:bottom w:val="none" w:sz="0" w:space="0" w:color="auto"/>
        <w:right w:val="none" w:sz="0" w:space="0" w:color="auto"/>
      </w:divBdr>
    </w:div>
    <w:div w:id="1707295668">
      <w:bodyDiv w:val="1"/>
      <w:marLeft w:val="0"/>
      <w:marRight w:val="0"/>
      <w:marTop w:val="0"/>
      <w:marBottom w:val="0"/>
      <w:divBdr>
        <w:top w:val="none" w:sz="0" w:space="0" w:color="auto"/>
        <w:left w:val="none" w:sz="0" w:space="0" w:color="auto"/>
        <w:bottom w:val="none" w:sz="0" w:space="0" w:color="auto"/>
        <w:right w:val="none" w:sz="0" w:space="0" w:color="auto"/>
      </w:divBdr>
    </w:div>
    <w:div w:id="1786197512">
      <w:bodyDiv w:val="1"/>
      <w:marLeft w:val="0"/>
      <w:marRight w:val="0"/>
      <w:marTop w:val="0"/>
      <w:marBottom w:val="0"/>
      <w:divBdr>
        <w:top w:val="none" w:sz="0" w:space="0" w:color="auto"/>
        <w:left w:val="none" w:sz="0" w:space="0" w:color="auto"/>
        <w:bottom w:val="none" w:sz="0" w:space="0" w:color="auto"/>
        <w:right w:val="none" w:sz="0" w:space="0" w:color="auto"/>
      </w:divBdr>
      <w:divsChild>
        <w:div w:id="1063020601">
          <w:marLeft w:val="0"/>
          <w:marRight w:val="0"/>
          <w:marTop w:val="0"/>
          <w:marBottom w:val="0"/>
          <w:divBdr>
            <w:top w:val="none" w:sz="0" w:space="0" w:color="auto"/>
            <w:left w:val="none" w:sz="0" w:space="0" w:color="auto"/>
            <w:bottom w:val="none" w:sz="0" w:space="0" w:color="auto"/>
            <w:right w:val="none" w:sz="0" w:space="0" w:color="auto"/>
          </w:divBdr>
          <w:divsChild>
            <w:div w:id="1741978718">
              <w:marLeft w:val="0"/>
              <w:marRight w:val="0"/>
              <w:marTop w:val="0"/>
              <w:marBottom w:val="0"/>
              <w:divBdr>
                <w:top w:val="none" w:sz="0" w:space="0" w:color="auto"/>
                <w:left w:val="none" w:sz="0" w:space="0" w:color="auto"/>
                <w:bottom w:val="none" w:sz="0" w:space="0" w:color="auto"/>
                <w:right w:val="none" w:sz="0" w:space="0" w:color="auto"/>
              </w:divBdr>
              <w:divsChild>
                <w:div w:id="906500067">
                  <w:marLeft w:val="0"/>
                  <w:marRight w:val="0"/>
                  <w:marTop w:val="0"/>
                  <w:marBottom w:val="0"/>
                  <w:divBdr>
                    <w:top w:val="none" w:sz="0" w:space="0" w:color="auto"/>
                    <w:left w:val="none" w:sz="0" w:space="0" w:color="auto"/>
                    <w:bottom w:val="none" w:sz="0" w:space="0" w:color="auto"/>
                    <w:right w:val="none" w:sz="0" w:space="0" w:color="auto"/>
                  </w:divBdr>
                </w:div>
                <w:div w:id="15606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1419">
          <w:marLeft w:val="0"/>
          <w:marRight w:val="0"/>
          <w:marTop w:val="0"/>
          <w:marBottom w:val="0"/>
          <w:divBdr>
            <w:top w:val="none" w:sz="0" w:space="0" w:color="auto"/>
            <w:left w:val="none" w:sz="0" w:space="0" w:color="auto"/>
            <w:bottom w:val="none" w:sz="0" w:space="0" w:color="auto"/>
            <w:right w:val="none" w:sz="0" w:space="0" w:color="auto"/>
          </w:divBdr>
        </w:div>
      </w:divsChild>
    </w:div>
    <w:div w:id="1817529822">
      <w:bodyDiv w:val="1"/>
      <w:marLeft w:val="0"/>
      <w:marRight w:val="0"/>
      <w:marTop w:val="0"/>
      <w:marBottom w:val="0"/>
      <w:divBdr>
        <w:top w:val="none" w:sz="0" w:space="0" w:color="auto"/>
        <w:left w:val="none" w:sz="0" w:space="0" w:color="auto"/>
        <w:bottom w:val="none" w:sz="0" w:space="0" w:color="auto"/>
        <w:right w:val="none" w:sz="0" w:space="0" w:color="auto"/>
      </w:divBdr>
    </w:div>
    <w:div w:id="1826160848">
      <w:bodyDiv w:val="1"/>
      <w:marLeft w:val="0"/>
      <w:marRight w:val="0"/>
      <w:marTop w:val="0"/>
      <w:marBottom w:val="0"/>
      <w:divBdr>
        <w:top w:val="none" w:sz="0" w:space="0" w:color="auto"/>
        <w:left w:val="none" w:sz="0" w:space="0" w:color="auto"/>
        <w:bottom w:val="none" w:sz="0" w:space="0" w:color="auto"/>
        <w:right w:val="none" w:sz="0" w:space="0" w:color="auto"/>
      </w:divBdr>
    </w:div>
    <w:div w:id="1911190292">
      <w:bodyDiv w:val="1"/>
      <w:marLeft w:val="0"/>
      <w:marRight w:val="0"/>
      <w:marTop w:val="0"/>
      <w:marBottom w:val="0"/>
      <w:divBdr>
        <w:top w:val="none" w:sz="0" w:space="0" w:color="auto"/>
        <w:left w:val="none" w:sz="0" w:space="0" w:color="auto"/>
        <w:bottom w:val="none" w:sz="0" w:space="0" w:color="auto"/>
        <w:right w:val="none" w:sz="0" w:space="0" w:color="auto"/>
      </w:divBdr>
    </w:div>
    <w:div w:id="1917277896">
      <w:bodyDiv w:val="1"/>
      <w:marLeft w:val="0"/>
      <w:marRight w:val="0"/>
      <w:marTop w:val="0"/>
      <w:marBottom w:val="0"/>
      <w:divBdr>
        <w:top w:val="none" w:sz="0" w:space="0" w:color="auto"/>
        <w:left w:val="none" w:sz="0" w:space="0" w:color="auto"/>
        <w:bottom w:val="none" w:sz="0" w:space="0" w:color="auto"/>
        <w:right w:val="none" w:sz="0" w:space="0" w:color="auto"/>
      </w:divBdr>
      <w:divsChild>
        <w:div w:id="270745990">
          <w:marLeft w:val="0"/>
          <w:marRight w:val="0"/>
          <w:marTop w:val="0"/>
          <w:marBottom w:val="0"/>
          <w:divBdr>
            <w:top w:val="none" w:sz="0" w:space="0" w:color="auto"/>
            <w:left w:val="none" w:sz="0" w:space="0" w:color="auto"/>
            <w:bottom w:val="none" w:sz="0" w:space="0" w:color="auto"/>
            <w:right w:val="none" w:sz="0" w:space="0" w:color="auto"/>
          </w:divBdr>
        </w:div>
        <w:div w:id="908225400">
          <w:marLeft w:val="0"/>
          <w:marRight w:val="0"/>
          <w:marTop w:val="0"/>
          <w:marBottom w:val="0"/>
          <w:divBdr>
            <w:top w:val="none" w:sz="0" w:space="0" w:color="auto"/>
            <w:left w:val="none" w:sz="0" w:space="0" w:color="auto"/>
            <w:bottom w:val="none" w:sz="0" w:space="0" w:color="auto"/>
            <w:right w:val="none" w:sz="0" w:space="0" w:color="auto"/>
          </w:divBdr>
          <w:divsChild>
            <w:div w:id="1695694016">
              <w:marLeft w:val="0"/>
              <w:marRight w:val="0"/>
              <w:marTop w:val="0"/>
              <w:marBottom w:val="0"/>
              <w:divBdr>
                <w:top w:val="none" w:sz="0" w:space="0" w:color="auto"/>
                <w:left w:val="none" w:sz="0" w:space="0" w:color="auto"/>
                <w:bottom w:val="none" w:sz="0" w:space="0" w:color="auto"/>
                <w:right w:val="none" w:sz="0" w:space="0" w:color="auto"/>
              </w:divBdr>
              <w:divsChild>
                <w:div w:id="635720345">
                  <w:marLeft w:val="0"/>
                  <w:marRight w:val="0"/>
                  <w:marTop w:val="0"/>
                  <w:marBottom w:val="0"/>
                  <w:divBdr>
                    <w:top w:val="none" w:sz="0" w:space="0" w:color="auto"/>
                    <w:left w:val="none" w:sz="0" w:space="0" w:color="auto"/>
                    <w:bottom w:val="none" w:sz="0" w:space="0" w:color="auto"/>
                    <w:right w:val="none" w:sz="0" w:space="0" w:color="auto"/>
                  </w:divBdr>
                </w:div>
                <w:div w:id="13455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95604">
      <w:bodyDiv w:val="1"/>
      <w:marLeft w:val="0"/>
      <w:marRight w:val="0"/>
      <w:marTop w:val="0"/>
      <w:marBottom w:val="0"/>
      <w:divBdr>
        <w:top w:val="none" w:sz="0" w:space="0" w:color="auto"/>
        <w:left w:val="none" w:sz="0" w:space="0" w:color="auto"/>
        <w:bottom w:val="none" w:sz="0" w:space="0" w:color="auto"/>
        <w:right w:val="none" w:sz="0" w:space="0" w:color="auto"/>
      </w:divBdr>
    </w:div>
    <w:div w:id="2007124420">
      <w:bodyDiv w:val="1"/>
      <w:marLeft w:val="0"/>
      <w:marRight w:val="0"/>
      <w:marTop w:val="0"/>
      <w:marBottom w:val="0"/>
      <w:divBdr>
        <w:top w:val="none" w:sz="0" w:space="0" w:color="auto"/>
        <w:left w:val="none" w:sz="0" w:space="0" w:color="auto"/>
        <w:bottom w:val="none" w:sz="0" w:space="0" w:color="auto"/>
        <w:right w:val="none" w:sz="0" w:space="0" w:color="auto"/>
      </w:divBdr>
    </w:div>
    <w:div w:id="2029865045">
      <w:bodyDiv w:val="1"/>
      <w:marLeft w:val="0"/>
      <w:marRight w:val="0"/>
      <w:marTop w:val="0"/>
      <w:marBottom w:val="0"/>
      <w:divBdr>
        <w:top w:val="none" w:sz="0" w:space="0" w:color="auto"/>
        <w:left w:val="none" w:sz="0" w:space="0" w:color="auto"/>
        <w:bottom w:val="none" w:sz="0" w:space="0" w:color="auto"/>
        <w:right w:val="none" w:sz="0" w:space="0" w:color="auto"/>
      </w:divBdr>
      <w:divsChild>
        <w:div w:id="543951902">
          <w:marLeft w:val="0"/>
          <w:marRight w:val="0"/>
          <w:marTop w:val="0"/>
          <w:marBottom w:val="0"/>
          <w:divBdr>
            <w:top w:val="none" w:sz="0" w:space="0" w:color="auto"/>
            <w:left w:val="none" w:sz="0" w:space="0" w:color="auto"/>
            <w:bottom w:val="none" w:sz="0" w:space="0" w:color="auto"/>
            <w:right w:val="none" w:sz="0" w:space="0" w:color="auto"/>
          </w:divBdr>
          <w:divsChild>
            <w:div w:id="1288392984">
              <w:marLeft w:val="0"/>
              <w:marRight w:val="0"/>
              <w:marTop w:val="0"/>
              <w:marBottom w:val="0"/>
              <w:divBdr>
                <w:top w:val="none" w:sz="0" w:space="0" w:color="auto"/>
                <w:left w:val="none" w:sz="0" w:space="0" w:color="auto"/>
                <w:bottom w:val="none" w:sz="0" w:space="0" w:color="auto"/>
                <w:right w:val="none" w:sz="0" w:space="0" w:color="auto"/>
              </w:divBdr>
              <w:divsChild>
                <w:div w:id="957951878">
                  <w:marLeft w:val="0"/>
                  <w:marRight w:val="0"/>
                  <w:marTop w:val="0"/>
                  <w:marBottom w:val="0"/>
                  <w:divBdr>
                    <w:top w:val="none" w:sz="0" w:space="0" w:color="auto"/>
                    <w:left w:val="none" w:sz="0" w:space="0" w:color="auto"/>
                    <w:bottom w:val="none" w:sz="0" w:space="0" w:color="auto"/>
                    <w:right w:val="none" w:sz="0" w:space="0" w:color="auto"/>
                  </w:divBdr>
                  <w:divsChild>
                    <w:div w:id="17833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32870">
      <w:bodyDiv w:val="1"/>
      <w:marLeft w:val="0"/>
      <w:marRight w:val="0"/>
      <w:marTop w:val="0"/>
      <w:marBottom w:val="0"/>
      <w:divBdr>
        <w:top w:val="none" w:sz="0" w:space="0" w:color="auto"/>
        <w:left w:val="none" w:sz="0" w:space="0" w:color="auto"/>
        <w:bottom w:val="none" w:sz="0" w:space="0" w:color="auto"/>
        <w:right w:val="none" w:sz="0" w:space="0" w:color="auto"/>
      </w:divBdr>
    </w:div>
    <w:div w:id="2142503732">
      <w:bodyDiv w:val="1"/>
      <w:marLeft w:val="0"/>
      <w:marRight w:val="0"/>
      <w:marTop w:val="0"/>
      <w:marBottom w:val="0"/>
      <w:divBdr>
        <w:top w:val="none" w:sz="0" w:space="0" w:color="auto"/>
        <w:left w:val="none" w:sz="0" w:space="0" w:color="auto"/>
        <w:bottom w:val="none" w:sz="0" w:space="0" w:color="auto"/>
        <w:right w:val="none" w:sz="0" w:space="0" w:color="auto"/>
      </w:divBdr>
      <w:divsChild>
        <w:div w:id="460996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gmchicago.org/surveys/modern-monetary-theo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bout.bgov.com/news/mmt-makes-democrats-curious-amid-debate-on-health-care-climat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span.org/video/?512625-5/washington-journal-rep-john-yarmuth-d-ky-discusses-president-bidens-fy-2022-budget-requ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gp.fas.org/crs/misc/R45976.pdf" TargetMode="External"/><Relationship Id="rId5" Type="http://schemas.openxmlformats.org/officeDocument/2006/relationships/webSettings" Target="webSettings.xml"/><Relationship Id="rId15" Type="http://schemas.openxmlformats.org/officeDocument/2006/relationships/hyperlink" Target="https://www.ft.com/content/74448b70-b144-11ea-a4b6-31f1eedf762e" TargetMode="External"/><Relationship Id="rId10" Type="http://schemas.openxmlformats.org/officeDocument/2006/relationships/hyperlink" Target="https://www.motherjones.com/politics/2012/09/secret-video-romney-private-fundrais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plinternews.com/the-dangerous-myth-of-taxpayer-money-1819658902" TargetMode="External"/><Relationship Id="rId14" Type="http://schemas.openxmlformats.org/officeDocument/2006/relationships/hyperlink" Target="https://www.barrons.com/articles/modern-monetary-theory-515599569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F2410-A8E4-4342-8558-154CD93F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7030</Words>
  <Characters>40072</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Lewis &amp; Clark College</Company>
  <LinksUpToDate>false</LinksUpToDate>
  <CharactersWithSpaces>47008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Tymoigne</dc:creator>
  <cp:keywords/>
  <dc:description/>
  <cp:lastModifiedBy>Eric Tymoigne</cp:lastModifiedBy>
  <cp:revision>3</cp:revision>
  <cp:lastPrinted>2021-08-04T19:59:00Z</cp:lastPrinted>
  <dcterms:created xsi:type="dcterms:W3CDTF">2021-12-05T19:52:00Z</dcterms:created>
  <dcterms:modified xsi:type="dcterms:W3CDTF">2021-12-05T20:19:00Z</dcterms:modified>
</cp:coreProperties>
</file>