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E" w:rsidRDefault="00D321EE" w:rsidP="004237AE">
      <w:pPr>
        <w:pStyle w:val="Heading1"/>
        <w:spacing w:before="0" w:after="0"/>
        <w:jc w:val="center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-466725</wp:posOffset>
                </wp:positionV>
                <wp:extent cx="3952875" cy="1257300"/>
                <wp:effectExtent l="0" t="0" r="0" b="0"/>
                <wp:wrapTight wrapText="bothSides">
                  <wp:wrapPolygon edited="0">
                    <wp:start x="208" y="982"/>
                    <wp:lineTo x="208" y="20618"/>
                    <wp:lineTo x="21236" y="20618"/>
                    <wp:lineTo x="21236" y="982"/>
                    <wp:lineTo x="208" y="982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D51" w:rsidRDefault="009D7D51" w:rsidP="00DE33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87876" cy="7334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144" cy="732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B86" w:rsidRPr="009D7D51" w:rsidRDefault="005A1B86" w:rsidP="00DE338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E36C0A" w:themeColor="accent6" w:themeShade="BF"/>
                                <w:sz w:val="22"/>
                              </w:rPr>
                            </w:pPr>
                            <w:r w:rsidRPr="009D7D51">
                              <w:rPr>
                                <w:rFonts w:ascii="Tahoma" w:hAnsi="Tahoma" w:cs="Tahoma"/>
                                <w:i/>
                                <w:color w:val="E36C0A" w:themeColor="accent6" w:themeShade="BF"/>
                                <w:sz w:val="22"/>
                              </w:rPr>
                              <w:t>11</w:t>
                            </w:r>
                            <w:r w:rsidRPr="009D7D51">
                              <w:rPr>
                                <w:rFonts w:ascii="Tahoma" w:hAnsi="Tahoma" w:cs="Tahoma"/>
                                <w:i/>
                                <w:color w:val="E36C0A" w:themeColor="accent6" w:themeShade="BF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9D7D51">
                              <w:rPr>
                                <w:rFonts w:ascii="Tahoma" w:hAnsi="Tahoma" w:cs="Tahoma"/>
                                <w:i/>
                                <w:color w:val="E36C0A" w:themeColor="accent6" w:themeShade="BF"/>
                                <w:sz w:val="22"/>
                              </w:rPr>
                              <w:t xml:space="preserve"> Annual Cri</w:t>
                            </w:r>
                            <w:bookmarkStart w:id="0" w:name="_GoBack"/>
                            <w:bookmarkEnd w:id="0"/>
                            <w:r w:rsidRPr="009D7D51">
                              <w:rPr>
                                <w:rFonts w:ascii="Tahoma" w:hAnsi="Tahoma" w:cs="Tahoma"/>
                                <w:i/>
                                <w:color w:val="E36C0A" w:themeColor="accent6" w:themeShade="BF"/>
                                <w:sz w:val="22"/>
                              </w:rPr>
                              <w:t>me Victim Law Conference</w:t>
                            </w:r>
                          </w:p>
                          <w:p w:rsidR="005A1B86" w:rsidRPr="009D7D51" w:rsidRDefault="005A1B86" w:rsidP="00DE338E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</w:rPr>
                            </w:pPr>
                            <w:r w:rsidRPr="009D7D51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</w:rPr>
                              <w:t>June 8-9, 201</w:t>
                            </w:r>
                            <w:r w:rsidR="006C5694" w:rsidRPr="009D7D51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</w:rPr>
                              <w:t>2</w:t>
                            </w:r>
                            <w:r w:rsidRPr="009D7D51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</w:rPr>
                              <w:t xml:space="preserve"> | Portland, Oregon</w:t>
                            </w:r>
                          </w:p>
                          <w:p w:rsidR="005A1B86" w:rsidRDefault="005A1B86" w:rsidP="00DE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0.25pt;margin-top:-36.75pt;width:311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" filled="f" stroked="f">
                <v:textbox inset=",7.2pt,,7.2pt">
                  <w:txbxContent>
                    <w:p w:rsidR="009D7D51" w:rsidRDefault="009D7D51" w:rsidP="00DE338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>
                            <wp:extent cx="1987876" cy="7334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144" cy="732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B86" w:rsidRPr="009D7D51" w:rsidRDefault="005A1B86" w:rsidP="00DE338E">
                      <w:pPr>
                        <w:jc w:val="center"/>
                        <w:rPr>
                          <w:rFonts w:ascii="Tahoma" w:hAnsi="Tahoma" w:cs="Tahoma"/>
                          <w:i/>
                          <w:color w:val="E36C0A" w:themeColor="accent6" w:themeShade="BF"/>
                          <w:sz w:val="22"/>
                        </w:rPr>
                      </w:pPr>
                      <w:r w:rsidRPr="009D7D51">
                        <w:rPr>
                          <w:rFonts w:ascii="Tahoma" w:hAnsi="Tahoma" w:cs="Tahoma"/>
                          <w:i/>
                          <w:color w:val="E36C0A" w:themeColor="accent6" w:themeShade="BF"/>
                          <w:sz w:val="22"/>
                        </w:rPr>
                        <w:t>11</w:t>
                      </w:r>
                      <w:r w:rsidRPr="009D7D51">
                        <w:rPr>
                          <w:rFonts w:ascii="Tahoma" w:hAnsi="Tahoma" w:cs="Tahoma"/>
                          <w:i/>
                          <w:color w:val="E36C0A" w:themeColor="accent6" w:themeShade="BF"/>
                          <w:sz w:val="22"/>
                          <w:vertAlign w:val="superscript"/>
                        </w:rPr>
                        <w:t>th</w:t>
                      </w:r>
                      <w:r w:rsidRPr="009D7D51">
                        <w:rPr>
                          <w:rFonts w:ascii="Tahoma" w:hAnsi="Tahoma" w:cs="Tahoma"/>
                          <w:i/>
                          <w:color w:val="E36C0A" w:themeColor="accent6" w:themeShade="BF"/>
                          <w:sz w:val="22"/>
                        </w:rPr>
                        <w:t xml:space="preserve"> Annual Cri</w:t>
                      </w:r>
                      <w:bookmarkStart w:id="1" w:name="_GoBack"/>
                      <w:bookmarkEnd w:id="1"/>
                      <w:r w:rsidRPr="009D7D51">
                        <w:rPr>
                          <w:rFonts w:ascii="Tahoma" w:hAnsi="Tahoma" w:cs="Tahoma"/>
                          <w:i/>
                          <w:color w:val="E36C0A" w:themeColor="accent6" w:themeShade="BF"/>
                          <w:sz w:val="22"/>
                        </w:rPr>
                        <w:t>me Victim Law Conference</w:t>
                      </w:r>
                    </w:p>
                    <w:p w:rsidR="005A1B86" w:rsidRPr="009D7D51" w:rsidRDefault="005A1B86" w:rsidP="00DE338E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</w:rPr>
                      </w:pPr>
                      <w:r w:rsidRPr="009D7D51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</w:rPr>
                        <w:t>June 8-9, 201</w:t>
                      </w:r>
                      <w:r w:rsidR="006C5694" w:rsidRPr="009D7D51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</w:rPr>
                        <w:t>2</w:t>
                      </w:r>
                      <w:r w:rsidRPr="009D7D51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</w:rPr>
                        <w:t xml:space="preserve"> | Portland, Oregon</w:t>
                      </w:r>
                    </w:p>
                    <w:p w:rsidR="005A1B86" w:rsidRDefault="005A1B86" w:rsidP="00DE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E338E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FA3C2D3" wp14:editId="3875EE5F">
            <wp:simplePos x="0" y="0"/>
            <wp:positionH relativeFrom="column">
              <wp:posOffset>-352425</wp:posOffset>
            </wp:positionH>
            <wp:positionV relativeFrom="paragraph">
              <wp:posOffset>-523875</wp:posOffset>
            </wp:positionV>
            <wp:extent cx="3139440" cy="100584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38E" w:rsidRPr="00313A82" w:rsidRDefault="00DE338E" w:rsidP="00DE338E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DE338E" w:rsidRPr="006D779C" w:rsidTr="005A1B8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DE338E" w:rsidRPr="009D7D51" w:rsidRDefault="00DE338E" w:rsidP="005A1B86">
            <w:pPr>
              <w:pStyle w:val="Heading3"/>
              <w:spacing w:before="0" w:after="0"/>
              <w:rPr>
                <w:color w:val="FABF8F" w:themeColor="accent6" w:themeTint="99"/>
              </w:rPr>
            </w:pPr>
            <w:r w:rsidRPr="009D7D51">
              <w:rPr>
                <w:color w:val="FABF8F" w:themeColor="accent6" w:themeTint="99"/>
              </w:rPr>
              <w:t>Contact Information for Co-Sponsor</w:t>
            </w:r>
          </w:p>
        </w:tc>
      </w:tr>
      <w:tr w:rsidR="00DE338E" w:rsidRPr="00613129" w:rsidTr="005A1B86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5114CE" w:rsidTr="005A1B86">
        <w:trPr>
          <w:trHeight w:val="360"/>
          <w:jc w:val="center"/>
        </w:trPr>
        <w:tc>
          <w:tcPr>
            <w:tcW w:w="1620" w:type="dxa"/>
            <w:vAlign w:val="bottom"/>
          </w:tcPr>
          <w:p w:rsidR="00DE338E" w:rsidRPr="009C220D" w:rsidRDefault="00DE338E" w:rsidP="005A1B86">
            <w:pPr>
              <w:pStyle w:val="BodyText"/>
              <w:spacing w:after="0"/>
            </w:pPr>
            <w:r>
              <w:t>Organization</w:t>
            </w:r>
            <w:r w:rsidRPr="005A6B4A">
              <w:t xml:space="preserve"> Name</w:t>
            </w:r>
            <w:r>
              <w:t xml:space="preserve"> &amp; Contact Person</w:t>
            </w:r>
            <w:r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DE338E" w:rsidRPr="009C220D" w:rsidRDefault="0080264C" w:rsidP="005A1B8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338E" w:rsidRPr="005114CE" w:rsidTr="005A1B86">
        <w:trPr>
          <w:trHeight w:val="360"/>
          <w:jc w:val="center"/>
        </w:trPr>
        <w:tc>
          <w:tcPr>
            <w:tcW w:w="1620" w:type="dxa"/>
            <w:vAlign w:val="bottom"/>
          </w:tcPr>
          <w:p w:rsidR="00DE338E" w:rsidRDefault="00DE338E" w:rsidP="005A1B86">
            <w:pPr>
              <w:pStyle w:val="BodyText"/>
              <w:spacing w:after="0"/>
            </w:pPr>
            <w:r>
              <w:t>Address: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Default="0080264C" w:rsidP="005A1B86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Default="00DE338E" w:rsidP="005A1B86">
            <w:pPr>
              <w:pStyle w:val="BodyText"/>
              <w:spacing w:after="0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Default="00DE338E" w:rsidP="005A1B86">
            <w:pPr>
              <w:pStyle w:val="FieldText"/>
            </w:pPr>
          </w:p>
        </w:tc>
      </w:tr>
      <w:tr w:rsidR="00DE338E" w:rsidRPr="005114CE" w:rsidTr="005A1B86">
        <w:trPr>
          <w:trHeight w:val="360"/>
          <w:jc w:val="center"/>
        </w:trPr>
        <w:tc>
          <w:tcPr>
            <w:tcW w:w="1620" w:type="dxa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  <w:r>
              <w:t>State: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Pr="009C220D" w:rsidRDefault="0080264C" w:rsidP="005A1B86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Pr="009C220D" w:rsidRDefault="00DE338E" w:rsidP="005A1B86">
            <w:pPr>
              <w:pStyle w:val="BodyText"/>
              <w:spacing w:after="0"/>
            </w:pPr>
            <w:r>
              <w:t>City, Zip: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Pr="009C220D" w:rsidRDefault="0080264C" w:rsidP="005A1B86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338E" w:rsidRPr="005114CE" w:rsidTr="005A1B86">
        <w:trPr>
          <w:trHeight w:val="360"/>
          <w:jc w:val="center"/>
        </w:trPr>
        <w:tc>
          <w:tcPr>
            <w:tcW w:w="1620" w:type="dxa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  <w:r>
              <w:t>Email: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Pr="009C220D" w:rsidRDefault="0080264C" w:rsidP="005A1B86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338E" w:rsidRPr="005114CE" w:rsidTr="005A1B86">
        <w:trPr>
          <w:trHeight w:val="360"/>
          <w:jc w:val="center"/>
        </w:trPr>
        <w:tc>
          <w:tcPr>
            <w:tcW w:w="1620" w:type="dxa"/>
            <w:vAlign w:val="bottom"/>
          </w:tcPr>
          <w:p w:rsidR="00DE338E" w:rsidRDefault="00DE338E" w:rsidP="005A1B86">
            <w:pPr>
              <w:pStyle w:val="BodyText"/>
              <w:spacing w:after="0"/>
            </w:pPr>
            <w: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Default="0080264C" w:rsidP="005A1B86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Pr="005A6B4A" w:rsidRDefault="00DE338E" w:rsidP="005A1B86">
            <w:pPr>
              <w:pStyle w:val="StyleFieldTextNotBold"/>
            </w:pPr>
            <w:r>
              <w:t>Website</w:t>
            </w:r>
            <w:r w:rsidRPr="005A6B4A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E338E" w:rsidRDefault="0080264C" w:rsidP="005A1B86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 w:rsidR="00DE338E">
              <w:rPr>
                <w:rFonts w:cs="Arial"/>
                <w:noProof/>
              </w:rPr>
              <w:t> </w:t>
            </w:r>
            <w:r>
              <w:fldChar w:fldCharType="end"/>
            </w:r>
            <w:r w:rsidR="00DE338E">
              <w:t xml:space="preserve"> </w:t>
            </w:r>
          </w:p>
        </w:tc>
      </w:tr>
      <w:tr w:rsidR="00DE338E" w:rsidRPr="00613129" w:rsidTr="005A1B86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6D779C" w:rsidTr="005A1B8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DE338E" w:rsidRPr="009D7D51" w:rsidRDefault="00DE338E" w:rsidP="005A1B86">
            <w:pPr>
              <w:pStyle w:val="Heading3"/>
              <w:spacing w:before="0" w:after="0"/>
              <w:rPr>
                <w:color w:val="FABF8F" w:themeColor="accent6" w:themeTint="99"/>
              </w:rPr>
            </w:pPr>
            <w:r w:rsidRPr="009D7D51">
              <w:rPr>
                <w:color w:val="FABF8F" w:themeColor="accent6" w:themeTint="99"/>
              </w:rPr>
              <w:t>Organization description</w:t>
            </w:r>
          </w:p>
        </w:tc>
      </w:tr>
      <w:tr w:rsidR="00DE338E" w:rsidRPr="00613129" w:rsidTr="005A1B86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5114CE" w:rsidTr="005A1B86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DE338E" w:rsidRPr="00074631" w:rsidRDefault="00DE338E" w:rsidP="005A1B86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Please provide a short description of your organization, which will be included in the conference materials and on NCVLI’s website (no more than 100 words): </w:t>
            </w:r>
          </w:p>
          <w:p w:rsidR="00DE338E" w:rsidRPr="000C3BF9" w:rsidRDefault="00DE338E" w:rsidP="005A1B86">
            <w:pPr>
              <w:ind w:right="72"/>
              <w:rPr>
                <w:sz w:val="20"/>
                <w:szCs w:val="20"/>
              </w:rPr>
            </w:pPr>
          </w:p>
          <w:p w:rsidR="00DE338E" w:rsidRPr="00147667" w:rsidRDefault="00DE338E" w:rsidP="005A1B86">
            <w:pPr>
              <w:pStyle w:val="Headings"/>
              <w:spacing w:after="0"/>
            </w:pPr>
            <w:r w:rsidRPr="0091626C">
              <w:t>Description:</w:t>
            </w:r>
          </w:p>
          <w:p w:rsidR="00DE338E" w:rsidRDefault="0080264C" w:rsidP="005A1B86">
            <w:pPr>
              <w:pStyle w:val="BodyText"/>
              <w:spacing w:after="0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E338E" w:rsidRPr="009162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E338E">
              <w:instrText xml:space="preserve"> FORMTEXT </w:instrText>
            </w:r>
            <w:r>
              <w:fldChar w:fldCharType="separate"/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 w:rsidR="00DE338E">
              <w:rPr>
                <w:noProof/>
              </w:rPr>
              <w:t> </w:t>
            </w:r>
            <w:r>
              <w:fldChar w:fldCharType="end"/>
            </w:r>
          </w:p>
          <w:p w:rsidR="00DE338E" w:rsidRDefault="00DE338E" w:rsidP="005A1B86">
            <w:pPr>
              <w:ind w:left="1080" w:right="72"/>
            </w:pPr>
          </w:p>
        </w:tc>
      </w:tr>
      <w:tr w:rsidR="00DE338E" w:rsidRPr="005114CE" w:rsidTr="005A1B8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DE338E" w:rsidRPr="009D7D51" w:rsidRDefault="00DE338E" w:rsidP="005A1B86">
            <w:pPr>
              <w:pStyle w:val="Heading3"/>
              <w:spacing w:before="0" w:after="0"/>
              <w:rPr>
                <w:color w:val="FABF8F" w:themeColor="accent6" w:themeTint="99"/>
              </w:rPr>
            </w:pPr>
            <w:r w:rsidRPr="009D7D51">
              <w:rPr>
                <w:color w:val="FABF8F" w:themeColor="accent6" w:themeTint="99"/>
              </w:rPr>
              <w:t>Sponsorship Levels</w:t>
            </w:r>
          </w:p>
        </w:tc>
      </w:tr>
      <w:tr w:rsidR="00DE338E" w:rsidRPr="00613129" w:rsidTr="005A1B86">
        <w:trPr>
          <w:trHeight w:hRule="exact" w:val="180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613129" w:rsidTr="005A1B86">
        <w:trPr>
          <w:trHeight w:hRule="exact" w:val="80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5114CE" w:rsidTr="005A1B86">
        <w:trPr>
          <w:trHeight w:val="585"/>
          <w:jc w:val="center"/>
        </w:trPr>
        <w:tc>
          <w:tcPr>
            <w:tcW w:w="10080" w:type="dxa"/>
            <w:gridSpan w:val="6"/>
            <w:vAlign w:val="bottom"/>
          </w:tcPr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All Conference Sponsors agree to:</w:t>
            </w:r>
          </w:p>
          <w:p w:rsidR="00DE338E" w:rsidRDefault="00DE338E" w:rsidP="00DE338E">
            <w:pPr>
              <w:pStyle w:val="FieldText2"/>
              <w:numPr>
                <w:ilvl w:val="0"/>
                <w:numId w:val="16"/>
              </w:numPr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 xml:space="preserve">actively </w:t>
            </w:r>
            <w:r w:rsidRPr="00070502">
              <w:rPr>
                <w:rFonts w:cs="Tahoma"/>
                <w:b w:val="0"/>
                <w:sz w:val="20"/>
              </w:rPr>
              <w:t xml:space="preserve">promote the </w:t>
            </w:r>
            <w:r>
              <w:rPr>
                <w:rFonts w:cs="Tahoma"/>
                <w:b w:val="0"/>
                <w:sz w:val="20"/>
              </w:rPr>
              <w:t>C</w:t>
            </w:r>
            <w:r w:rsidRPr="00070502">
              <w:rPr>
                <w:rFonts w:cs="Tahoma"/>
                <w:b w:val="0"/>
                <w:sz w:val="20"/>
              </w:rPr>
              <w:t xml:space="preserve">onference to </w:t>
            </w:r>
            <w:r>
              <w:rPr>
                <w:rFonts w:cs="Tahoma"/>
                <w:b w:val="0"/>
                <w:sz w:val="20"/>
              </w:rPr>
              <w:t xml:space="preserve">their </w:t>
            </w:r>
            <w:r w:rsidRPr="00070502">
              <w:rPr>
                <w:rFonts w:cs="Tahoma"/>
                <w:b w:val="0"/>
                <w:sz w:val="20"/>
              </w:rPr>
              <w:t xml:space="preserve">constituents </w:t>
            </w:r>
            <w:r>
              <w:rPr>
                <w:rFonts w:cs="Tahoma"/>
                <w:b w:val="0"/>
                <w:sz w:val="20"/>
              </w:rPr>
              <w:t xml:space="preserve">through emails and other available marketing avenues </w:t>
            </w:r>
            <w:r w:rsidRPr="00070502">
              <w:rPr>
                <w:rFonts w:cs="Tahoma"/>
                <w:b w:val="0"/>
                <w:sz w:val="20"/>
              </w:rPr>
              <w:t xml:space="preserve">(NCVLI will provide a broadcast email and/or a master copy of </w:t>
            </w:r>
            <w:r>
              <w:rPr>
                <w:rFonts w:cs="Tahoma"/>
                <w:b w:val="0"/>
                <w:sz w:val="20"/>
              </w:rPr>
              <w:t xml:space="preserve">its </w:t>
            </w:r>
            <w:r w:rsidRPr="00070502">
              <w:rPr>
                <w:rFonts w:cs="Tahoma"/>
                <w:b w:val="0"/>
                <w:sz w:val="20"/>
              </w:rPr>
              <w:t>promotional fly</w:t>
            </w:r>
            <w:r>
              <w:rPr>
                <w:rFonts w:cs="Tahoma"/>
                <w:b w:val="0"/>
                <w:sz w:val="20"/>
              </w:rPr>
              <w:t xml:space="preserve">er and other information); and </w:t>
            </w:r>
          </w:p>
          <w:p w:rsidR="00DE338E" w:rsidRDefault="00DE338E" w:rsidP="00DE338E">
            <w:pPr>
              <w:pStyle w:val="FieldText2"/>
              <w:numPr>
                <w:ilvl w:val="0"/>
                <w:numId w:val="16"/>
              </w:numPr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proofErr w:type="gramStart"/>
            <w:r>
              <w:rPr>
                <w:rFonts w:cs="Tahoma"/>
                <w:b w:val="0"/>
                <w:sz w:val="20"/>
              </w:rPr>
              <w:t>to</w:t>
            </w:r>
            <w:proofErr w:type="gramEnd"/>
            <w:r>
              <w:rPr>
                <w:rFonts w:cs="Tahoma"/>
                <w:b w:val="0"/>
                <w:sz w:val="20"/>
              </w:rPr>
              <w:t xml:space="preserve"> </w:t>
            </w:r>
            <w:r w:rsidRPr="00070502">
              <w:rPr>
                <w:rFonts w:cs="Tahoma"/>
                <w:b w:val="0"/>
                <w:sz w:val="20"/>
              </w:rPr>
              <w:t xml:space="preserve">list the </w:t>
            </w:r>
            <w:r>
              <w:rPr>
                <w:rFonts w:cs="Tahoma"/>
                <w:b w:val="0"/>
                <w:sz w:val="20"/>
              </w:rPr>
              <w:t>C</w:t>
            </w:r>
            <w:r w:rsidRPr="00070502">
              <w:rPr>
                <w:rFonts w:cs="Tahoma"/>
                <w:b w:val="0"/>
                <w:sz w:val="20"/>
              </w:rPr>
              <w:t xml:space="preserve">onference information on </w:t>
            </w:r>
            <w:r>
              <w:rPr>
                <w:rFonts w:cs="Tahoma"/>
                <w:b w:val="0"/>
                <w:sz w:val="20"/>
              </w:rPr>
              <w:t xml:space="preserve">their </w:t>
            </w:r>
            <w:r w:rsidRPr="00070502">
              <w:rPr>
                <w:rFonts w:cs="Tahoma"/>
                <w:b w:val="0"/>
                <w:sz w:val="20"/>
              </w:rPr>
              <w:t>website</w:t>
            </w:r>
            <w:r>
              <w:rPr>
                <w:rFonts w:cs="Tahoma"/>
                <w:b w:val="0"/>
                <w:sz w:val="20"/>
              </w:rPr>
              <w:t>, linking</w:t>
            </w:r>
            <w:r w:rsidRPr="00070502">
              <w:rPr>
                <w:rFonts w:cs="Tahoma"/>
                <w:b w:val="0"/>
                <w:sz w:val="20"/>
              </w:rPr>
              <w:t xml:space="preserve"> to NCVLI</w:t>
            </w:r>
            <w:r>
              <w:rPr>
                <w:rFonts w:cs="Tahoma"/>
                <w:b w:val="0"/>
                <w:sz w:val="20"/>
              </w:rPr>
              <w:t xml:space="preserve"> and its Conference page.  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In return, NCVLI agrees to:</w:t>
            </w:r>
          </w:p>
          <w:p w:rsidR="00DE338E" w:rsidRDefault="00DE338E" w:rsidP="00DE338E">
            <w:pPr>
              <w:pStyle w:val="FieldText2"/>
              <w:numPr>
                <w:ilvl w:val="0"/>
                <w:numId w:val="17"/>
              </w:numPr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t>include</w:t>
            </w:r>
            <w:r>
              <w:rPr>
                <w:rFonts w:cs="Tahoma"/>
                <w:b w:val="0"/>
                <w:sz w:val="20"/>
              </w:rPr>
              <w:t xml:space="preserve"> S</w:t>
            </w:r>
            <w:r w:rsidRPr="00070502">
              <w:rPr>
                <w:rFonts w:cs="Tahoma"/>
                <w:b w:val="0"/>
                <w:sz w:val="20"/>
              </w:rPr>
              <w:t>ponsor</w:t>
            </w:r>
            <w:r>
              <w:rPr>
                <w:rFonts w:cs="Tahoma"/>
                <w:b w:val="0"/>
                <w:sz w:val="20"/>
              </w:rPr>
              <w:t xml:space="preserve">s </w:t>
            </w:r>
            <w:r w:rsidRPr="00070502">
              <w:rPr>
                <w:rFonts w:cs="Tahoma"/>
                <w:b w:val="0"/>
                <w:sz w:val="20"/>
              </w:rPr>
              <w:t xml:space="preserve">in the </w:t>
            </w:r>
            <w:r>
              <w:rPr>
                <w:rFonts w:cs="Tahoma"/>
                <w:b w:val="0"/>
                <w:sz w:val="20"/>
              </w:rPr>
              <w:t xml:space="preserve">Sponsor </w:t>
            </w:r>
            <w:r w:rsidRPr="00070502">
              <w:rPr>
                <w:rFonts w:cs="Tahoma"/>
                <w:b w:val="0"/>
                <w:sz w:val="20"/>
              </w:rPr>
              <w:t xml:space="preserve">list </w:t>
            </w:r>
            <w:r>
              <w:rPr>
                <w:rFonts w:cs="Tahoma"/>
                <w:b w:val="0"/>
                <w:sz w:val="20"/>
              </w:rPr>
              <w:t xml:space="preserve">of the Conference brochure and various </w:t>
            </w:r>
            <w:r w:rsidRPr="00070502">
              <w:rPr>
                <w:rFonts w:cs="Tahoma"/>
                <w:b w:val="0"/>
                <w:sz w:val="20"/>
              </w:rPr>
              <w:t>marketing</w:t>
            </w:r>
            <w:r>
              <w:rPr>
                <w:rFonts w:cs="Tahoma"/>
                <w:b w:val="0"/>
                <w:sz w:val="20"/>
              </w:rPr>
              <w:t xml:space="preserve"> outlets; and</w:t>
            </w:r>
          </w:p>
          <w:p w:rsidR="00DE338E" w:rsidRDefault="00DE338E" w:rsidP="00DE338E">
            <w:pPr>
              <w:pStyle w:val="FieldText2"/>
              <w:numPr>
                <w:ilvl w:val="0"/>
                <w:numId w:val="17"/>
              </w:numPr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proofErr w:type="gramStart"/>
            <w:r>
              <w:rPr>
                <w:rFonts w:cs="Tahoma"/>
                <w:b w:val="0"/>
                <w:sz w:val="20"/>
              </w:rPr>
              <w:t>afford</w:t>
            </w:r>
            <w:proofErr w:type="gramEnd"/>
            <w:r>
              <w:rPr>
                <w:rFonts w:cs="Tahoma"/>
                <w:b w:val="0"/>
                <w:sz w:val="20"/>
              </w:rPr>
              <w:t xml:space="preserve"> Sponsors the </w:t>
            </w:r>
            <w:r w:rsidRPr="00070502">
              <w:rPr>
                <w:rFonts w:cs="Tahoma"/>
                <w:b w:val="0"/>
                <w:sz w:val="20"/>
              </w:rPr>
              <w:t xml:space="preserve">opportunity to include </w:t>
            </w:r>
            <w:r>
              <w:rPr>
                <w:rFonts w:cs="Tahoma"/>
                <w:b w:val="0"/>
                <w:sz w:val="20"/>
              </w:rPr>
              <w:t>organizational information</w:t>
            </w:r>
            <w:r w:rsidRPr="00070502">
              <w:rPr>
                <w:rFonts w:cs="Tahoma"/>
                <w:b w:val="0"/>
                <w:sz w:val="20"/>
              </w:rPr>
              <w:t xml:space="preserve"> materials at the information</w:t>
            </w:r>
            <w:r>
              <w:rPr>
                <w:rFonts w:cs="Tahoma"/>
                <w:b w:val="0"/>
                <w:sz w:val="20"/>
              </w:rPr>
              <w:t>al</w:t>
            </w:r>
            <w:r w:rsidRPr="00070502">
              <w:rPr>
                <w:rFonts w:cs="Tahoma"/>
                <w:b w:val="0"/>
                <w:sz w:val="20"/>
              </w:rPr>
              <w:t xml:space="preserve"> exhibit </w:t>
            </w:r>
            <w:r>
              <w:rPr>
                <w:rFonts w:cs="Tahoma"/>
                <w:b w:val="0"/>
                <w:sz w:val="20"/>
              </w:rPr>
              <w:t>exchange at the C</w:t>
            </w:r>
            <w:r w:rsidRPr="00070502">
              <w:rPr>
                <w:rFonts w:cs="Tahoma"/>
                <w:b w:val="0"/>
                <w:sz w:val="20"/>
              </w:rPr>
              <w:t>onference. 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i/>
                <w:sz w:val="20"/>
              </w:rPr>
              <w:t>A</w:t>
            </w:r>
            <w:r w:rsidRPr="004618CF">
              <w:rPr>
                <w:rFonts w:cs="Tahoma"/>
                <w:i/>
                <w:sz w:val="20"/>
              </w:rPr>
              <w:t>dditional</w:t>
            </w:r>
            <w:r>
              <w:rPr>
                <w:rFonts w:cs="Tahoma"/>
                <w:b w:val="0"/>
                <w:sz w:val="20"/>
              </w:rPr>
              <w:t xml:space="preserve"> benefits and obligations attach to particular levels of sponsorship.  Please select your level: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ind w:left="720"/>
              <w:rPr>
                <w:rFonts w:cs="Tahoma"/>
                <w:b w:val="0"/>
                <w:sz w:val="20"/>
              </w:rPr>
            </w:pPr>
          </w:p>
          <w:p w:rsidR="00DE338E" w:rsidRDefault="0080264C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8E"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070502">
              <w:rPr>
                <w:rFonts w:cs="Tahoma"/>
                <w:b w:val="0"/>
                <w:sz w:val="20"/>
              </w:rPr>
            </w:r>
            <w:r w:rsidRPr="00070502">
              <w:rPr>
                <w:rFonts w:cs="Tahoma"/>
                <w:b w:val="0"/>
                <w:sz w:val="20"/>
              </w:rPr>
              <w:fldChar w:fldCharType="end"/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 w:rsidRPr="009D7D51">
              <w:rPr>
                <w:rFonts w:cs="Tahoma"/>
                <w:color w:val="C00000"/>
                <w:sz w:val="20"/>
                <w:u w:val="single"/>
              </w:rPr>
              <w:t>Platinum Sponsor</w:t>
            </w:r>
            <w:r w:rsidR="00DE338E" w:rsidRPr="009D7D51">
              <w:rPr>
                <w:rFonts w:cs="Tahoma"/>
                <w:b w:val="0"/>
                <w:color w:val="C00000"/>
                <w:sz w:val="20"/>
              </w:rPr>
              <w:t xml:space="preserve">.  </w:t>
            </w:r>
            <w:r w:rsidR="00DE338E">
              <w:rPr>
                <w:rFonts w:cs="Tahoma"/>
                <w:b w:val="0"/>
                <w:sz w:val="20"/>
              </w:rPr>
              <w:t xml:space="preserve">Makes </w:t>
            </w:r>
            <w:r w:rsidR="00DE338E" w:rsidRPr="00070502">
              <w:rPr>
                <w:rFonts w:cs="Tahoma"/>
                <w:b w:val="0"/>
                <w:sz w:val="20"/>
              </w:rPr>
              <w:t xml:space="preserve">a financial contribution of no less than </w:t>
            </w:r>
            <w:r w:rsidR="00DE338E" w:rsidRPr="00E404DF">
              <w:rPr>
                <w:rFonts w:cs="Tahoma"/>
                <w:sz w:val="20"/>
              </w:rPr>
              <w:t>$3,000</w:t>
            </w:r>
            <w:r w:rsidR="00DE338E">
              <w:rPr>
                <w:rFonts w:cs="Tahoma"/>
                <w:sz w:val="20"/>
              </w:rPr>
              <w:t xml:space="preserve">. </w:t>
            </w:r>
            <w:r w:rsidR="00DE338E">
              <w:rPr>
                <w:rFonts w:cs="Tahoma"/>
                <w:b w:val="0"/>
                <w:sz w:val="20"/>
              </w:rPr>
              <w:t xml:space="preserve">Receives </w:t>
            </w:r>
            <w:r w:rsidR="00DE338E">
              <w:rPr>
                <w:rFonts w:cs="Tahoma"/>
                <w:sz w:val="20"/>
              </w:rPr>
              <w:t>4</w:t>
            </w:r>
            <w:r w:rsidR="00DE338E">
              <w:rPr>
                <w:rFonts w:cs="Tahoma"/>
                <w:b w:val="0"/>
                <w:sz w:val="20"/>
              </w:rPr>
              <w:t xml:space="preserve"> </w:t>
            </w:r>
            <w:r w:rsidR="00DE338E" w:rsidRPr="00070502">
              <w:rPr>
                <w:rFonts w:cs="Tahoma"/>
                <w:b w:val="0"/>
                <w:sz w:val="20"/>
              </w:rPr>
              <w:t>complimentary registratio</w:t>
            </w:r>
            <w:r w:rsidR="00DE338E">
              <w:rPr>
                <w:rFonts w:cs="Tahoma"/>
                <w:b w:val="0"/>
                <w:sz w:val="20"/>
              </w:rPr>
              <w:t>ns; is listed on Conference signage, identified at plenary sessions, spotlighted in NCVLI’s pre- and post-Conference marketing, and has a dedicated table at the exhibit exchange.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sz w:val="20"/>
              </w:rPr>
            </w:pPr>
          </w:p>
          <w:p w:rsidR="00DE338E" w:rsidRDefault="0080264C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8E"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070502">
              <w:rPr>
                <w:rFonts w:cs="Tahoma"/>
                <w:b w:val="0"/>
                <w:sz w:val="20"/>
              </w:rPr>
            </w:r>
            <w:r w:rsidRPr="00070502">
              <w:rPr>
                <w:rFonts w:cs="Tahoma"/>
                <w:b w:val="0"/>
                <w:sz w:val="20"/>
              </w:rPr>
              <w:fldChar w:fldCharType="end"/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 w:rsidRPr="009D7D51">
              <w:rPr>
                <w:rFonts w:cs="Tahoma"/>
                <w:color w:val="FA6244"/>
                <w:sz w:val="20"/>
                <w:u w:val="single"/>
              </w:rPr>
              <w:t>Gold Sponsor</w:t>
            </w:r>
            <w:r w:rsidR="00DE338E" w:rsidRPr="009D7D51">
              <w:rPr>
                <w:rFonts w:cs="Tahoma"/>
                <w:b w:val="0"/>
                <w:color w:val="FA6244"/>
                <w:sz w:val="20"/>
              </w:rPr>
              <w:t>.</w:t>
            </w:r>
            <w:r w:rsidR="00DE338E" w:rsidRPr="009D7D51">
              <w:rPr>
                <w:rFonts w:cs="Tahoma"/>
                <w:b w:val="0"/>
                <w:color w:val="E36C0A" w:themeColor="accent6" w:themeShade="BF"/>
                <w:sz w:val="20"/>
              </w:rPr>
              <w:t xml:space="preserve">  </w:t>
            </w:r>
            <w:r w:rsidR="00DE338E">
              <w:rPr>
                <w:rFonts w:cs="Tahoma"/>
                <w:b w:val="0"/>
                <w:sz w:val="20"/>
              </w:rPr>
              <w:t>M</w:t>
            </w:r>
            <w:r w:rsidR="00DE338E" w:rsidRPr="00070502">
              <w:rPr>
                <w:rFonts w:cs="Tahoma"/>
                <w:b w:val="0"/>
                <w:sz w:val="20"/>
              </w:rPr>
              <w:t>ake</w:t>
            </w:r>
            <w:r w:rsidR="00DE338E">
              <w:rPr>
                <w:rFonts w:cs="Tahoma"/>
                <w:b w:val="0"/>
                <w:sz w:val="20"/>
              </w:rPr>
              <w:t xml:space="preserve">s a financial contribution </w:t>
            </w:r>
            <w:r w:rsidR="00DE338E" w:rsidRPr="00070502">
              <w:rPr>
                <w:rFonts w:cs="Tahoma"/>
                <w:b w:val="0"/>
                <w:sz w:val="20"/>
              </w:rPr>
              <w:t xml:space="preserve">of </w:t>
            </w:r>
            <w:r w:rsidR="00DE338E" w:rsidRPr="004618CF">
              <w:rPr>
                <w:rFonts w:cs="Tahoma"/>
                <w:sz w:val="20"/>
              </w:rPr>
              <w:t>$1,500-$2,999</w:t>
            </w:r>
            <w:r w:rsidR="00DE338E">
              <w:rPr>
                <w:rFonts w:cs="Tahoma"/>
                <w:b w:val="0"/>
                <w:sz w:val="20"/>
              </w:rPr>
              <w:t>. R</w:t>
            </w:r>
            <w:r w:rsidR="00DE338E" w:rsidRPr="00070502">
              <w:rPr>
                <w:rFonts w:cs="Tahoma"/>
                <w:b w:val="0"/>
                <w:sz w:val="20"/>
              </w:rPr>
              <w:t>eceive</w:t>
            </w:r>
            <w:r w:rsidR="00DE338E">
              <w:rPr>
                <w:rFonts w:cs="Tahoma"/>
                <w:b w:val="0"/>
                <w:sz w:val="20"/>
              </w:rPr>
              <w:t>s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>
              <w:rPr>
                <w:rFonts w:cs="Tahoma"/>
                <w:sz w:val="20"/>
              </w:rPr>
              <w:t>3</w:t>
            </w:r>
            <w:r w:rsidR="00DE338E">
              <w:rPr>
                <w:rFonts w:cs="Tahoma"/>
                <w:b w:val="0"/>
                <w:sz w:val="20"/>
              </w:rPr>
              <w:t xml:space="preserve"> </w:t>
            </w:r>
            <w:r w:rsidR="00DE338E" w:rsidRPr="00070502">
              <w:rPr>
                <w:rFonts w:cs="Tahoma"/>
                <w:b w:val="0"/>
                <w:sz w:val="20"/>
              </w:rPr>
              <w:t>complimentary registratio</w:t>
            </w:r>
            <w:r w:rsidR="00DE338E">
              <w:rPr>
                <w:rFonts w:cs="Tahoma"/>
                <w:b w:val="0"/>
                <w:sz w:val="20"/>
              </w:rPr>
              <w:t>ns; is listed on Conference signage, identified at plenary sessions, and spotlighted in NCVLI’s pre- and post-Conference marketing.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sz w:val="20"/>
              </w:rPr>
            </w:pPr>
          </w:p>
          <w:p w:rsidR="00DE338E" w:rsidRDefault="0080264C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8E"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070502">
              <w:rPr>
                <w:rFonts w:cs="Tahoma"/>
                <w:b w:val="0"/>
                <w:sz w:val="20"/>
              </w:rPr>
            </w:r>
            <w:r w:rsidRPr="00070502">
              <w:rPr>
                <w:rFonts w:cs="Tahoma"/>
                <w:b w:val="0"/>
                <w:sz w:val="20"/>
              </w:rPr>
              <w:fldChar w:fldCharType="end"/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 w:rsidRPr="009D7D51">
              <w:rPr>
                <w:rFonts w:cs="Tahoma"/>
                <w:color w:val="E36C0A" w:themeColor="accent6" w:themeShade="BF"/>
                <w:sz w:val="20"/>
                <w:u w:val="single"/>
              </w:rPr>
              <w:t>Silver Sponsor</w:t>
            </w:r>
            <w:r w:rsidR="00DE338E" w:rsidRPr="009D7D51">
              <w:rPr>
                <w:rFonts w:cs="Tahoma"/>
                <w:b w:val="0"/>
                <w:color w:val="E36C0A" w:themeColor="accent6" w:themeShade="BF"/>
                <w:sz w:val="20"/>
              </w:rPr>
              <w:t xml:space="preserve">.  </w:t>
            </w:r>
            <w:r w:rsidR="00DE338E">
              <w:rPr>
                <w:rFonts w:cs="Tahoma"/>
                <w:b w:val="0"/>
                <w:sz w:val="20"/>
              </w:rPr>
              <w:t>M</w:t>
            </w:r>
            <w:r w:rsidR="00DE338E" w:rsidRPr="00070502">
              <w:rPr>
                <w:rFonts w:cs="Tahoma"/>
                <w:b w:val="0"/>
                <w:sz w:val="20"/>
              </w:rPr>
              <w:t>ake</w:t>
            </w:r>
            <w:r w:rsidR="00DE338E">
              <w:rPr>
                <w:rFonts w:cs="Tahoma"/>
                <w:b w:val="0"/>
                <w:sz w:val="20"/>
              </w:rPr>
              <w:t>s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a financial contribution of </w:t>
            </w:r>
            <w:r w:rsidR="00DE338E" w:rsidRPr="0041076A">
              <w:rPr>
                <w:rFonts w:cs="Tahoma"/>
                <w:sz w:val="20"/>
              </w:rPr>
              <w:t>$1,000-$1,499</w:t>
            </w:r>
            <w:r w:rsidR="00DE338E" w:rsidRPr="00070502">
              <w:rPr>
                <w:rFonts w:cs="Tahoma"/>
                <w:b w:val="0"/>
                <w:sz w:val="20"/>
              </w:rPr>
              <w:t xml:space="preserve">.  </w:t>
            </w:r>
            <w:r w:rsidR="00DE338E">
              <w:rPr>
                <w:rFonts w:cs="Tahoma"/>
                <w:b w:val="0"/>
                <w:sz w:val="20"/>
              </w:rPr>
              <w:t>R</w:t>
            </w:r>
            <w:r w:rsidR="00DE338E" w:rsidRPr="00070502">
              <w:rPr>
                <w:rFonts w:cs="Tahoma"/>
                <w:b w:val="0"/>
                <w:sz w:val="20"/>
              </w:rPr>
              <w:t>eceive</w:t>
            </w:r>
            <w:r w:rsidR="00DE338E">
              <w:rPr>
                <w:rFonts w:cs="Tahoma"/>
                <w:b w:val="0"/>
                <w:sz w:val="20"/>
              </w:rPr>
              <w:t>s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>
              <w:rPr>
                <w:rFonts w:cs="Tahoma"/>
                <w:sz w:val="20"/>
              </w:rPr>
              <w:t xml:space="preserve">2 </w:t>
            </w:r>
            <w:r w:rsidR="00DE338E" w:rsidRPr="00070502">
              <w:rPr>
                <w:rFonts w:cs="Tahoma"/>
                <w:b w:val="0"/>
                <w:sz w:val="20"/>
              </w:rPr>
              <w:t>complimentary registratio</w:t>
            </w:r>
            <w:r w:rsidR="00DE338E">
              <w:rPr>
                <w:rFonts w:cs="Tahoma"/>
                <w:b w:val="0"/>
                <w:sz w:val="20"/>
              </w:rPr>
              <w:t>ns, and is listed on Conference signage.</w:t>
            </w:r>
          </w:p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sz w:val="20"/>
              </w:rPr>
            </w:pPr>
          </w:p>
          <w:p w:rsidR="00DE338E" w:rsidRDefault="0080264C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8E"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070502">
              <w:rPr>
                <w:rFonts w:cs="Tahoma"/>
                <w:b w:val="0"/>
                <w:sz w:val="20"/>
              </w:rPr>
            </w:r>
            <w:r w:rsidRPr="00070502">
              <w:rPr>
                <w:rFonts w:cs="Tahoma"/>
                <w:b w:val="0"/>
                <w:sz w:val="20"/>
              </w:rPr>
              <w:fldChar w:fldCharType="end"/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 w:rsidRPr="009D7D51">
              <w:rPr>
                <w:rFonts w:cs="Tahoma"/>
                <w:color w:val="CC9900"/>
                <w:sz w:val="20"/>
                <w:u w:val="single"/>
              </w:rPr>
              <w:t>Bronze Sponsor</w:t>
            </w:r>
            <w:r w:rsidR="00DE338E" w:rsidRPr="009D7D51">
              <w:rPr>
                <w:rFonts w:cs="Tahoma"/>
                <w:b w:val="0"/>
                <w:color w:val="CC9900"/>
                <w:sz w:val="20"/>
              </w:rPr>
              <w:t>.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 </w:t>
            </w:r>
            <w:r w:rsidR="00DE338E">
              <w:rPr>
                <w:rFonts w:cs="Tahoma"/>
                <w:b w:val="0"/>
                <w:sz w:val="20"/>
              </w:rPr>
              <w:t>M</w:t>
            </w:r>
            <w:r w:rsidR="00DE338E" w:rsidRPr="00070502">
              <w:rPr>
                <w:rFonts w:cs="Tahoma"/>
                <w:b w:val="0"/>
                <w:sz w:val="20"/>
              </w:rPr>
              <w:t>ake</w:t>
            </w:r>
            <w:r w:rsidR="00DE338E">
              <w:rPr>
                <w:rFonts w:cs="Tahoma"/>
                <w:b w:val="0"/>
                <w:sz w:val="20"/>
              </w:rPr>
              <w:t>s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a financial contribution of </w:t>
            </w:r>
            <w:r w:rsidR="00DE338E" w:rsidRPr="0041076A">
              <w:rPr>
                <w:rFonts w:cs="Tahoma"/>
                <w:sz w:val="20"/>
              </w:rPr>
              <w:t>$500-$999</w:t>
            </w:r>
            <w:r w:rsidR="00DE338E" w:rsidRPr="00070502">
              <w:rPr>
                <w:rFonts w:cs="Tahoma"/>
                <w:b w:val="0"/>
                <w:sz w:val="20"/>
              </w:rPr>
              <w:t xml:space="preserve">.  </w:t>
            </w:r>
            <w:r w:rsidR="00DE338E">
              <w:rPr>
                <w:rFonts w:cs="Tahoma"/>
                <w:b w:val="0"/>
                <w:sz w:val="20"/>
              </w:rPr>
              <w:t>R</w:t>
            </w:r>
            <w:r w:rsidR="00DE338E" w:rsidRPr="00070502">
              <w:rPr>
                <w:rFonts w:cs="Tahoma"/>
                <w:b w:val="0"/>
                <w:sz w:val="20"/>
              </w:rPr>
              <w:t>eceive</w:t>
            </w:r>
            <w:r w:rsidR="00DE338E">
              <w:rPr>
                <w:rFonts w:cs="Tahoma"/>
                <w:b w:val="0"/>
                <w:sz w:val="20"/>
              </w:rPr>
              <w:t>s</w:t>
            </w:r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>
              <w:rPr>
                <w:rFonts w:cs="Tahoma"/>
                <w:sz w:val="20"/>
              </w:rPr>
              <w:t xml:space="preserve">1 </w:t>
            </w:r>
            <w:r w:rsidR="00DE338E" w:rsidRPr="00070502">
              <w:rPr>
                <w:rFonts w:cs="Tahoma"/>
                <w:b w:val="0"/>
                <w:sz w:val="20"/>
              </w:rPr>
              <w:t>complimentary registratio</w:t>
            </w:r>
            <w:r w:rsidR="00DE338E">
              <w:rPr>
                <w:rFonts w:cs="Tahoma"/>
                <w:b w:val="0"/>
                <w:sz w:val="20"/>
              </w:rPr>
              <w:t>n, and is listed on Conference signage.</w:t>
            </w:r>
          </w:p>
          <w:p w:rsidR="00DE338E" w:rsidRPr="00070502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sz w:val="20"/>
              </w:rPr>
            </w:pPr>
          </w:p>
          <w:p w:rsidR="00DE338E" w:rsidRPr="00070502" w:rsidRDefault="0080264C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E338E"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070502">
              <w:rPr>
                <w:rFonts w:cs="Tahoma"/>
                <w:b w:val="0"/>
                <w:sz w:val="20"/>
              </w:rPr>
            </w:r>
            <w:r w:rsidRPr="00070502">
              <w:rPr>
                <w:rFonts w:cs="Tahoma"/>
                <w:b w:val="0"/>
                <w:sz w:val="20"/>
              </w:rPr>
              <w:fldChar w:fldCharType="end"/>
            </w:r>
            <w:bookmarkEnd w:id="7"/>
            <w:r w:rsidR="00DE338E" w:rsidRPr="00070502">
              <w:rPr>
                <w:rFonts w:cs="Tahoma"/>
                <w:b w:val="0"/>
                <w:sz w:val="20"/>
              </w:rPr>
              <w:t xml:space="preserve"> </w:t>
            </w:r>
            <w:r w:rsidR="00DE338E" w:rsidRPr="00070502">
              <w:rPr>
                <w:rFonts w:cs="Tahoma"/>
                <w:sz w:val="20"/>
                <w:u w:val="single"/>
              </w:rPr>
              <w:t>Sponsor</w:t>
            </w:r>
            <w:r w:rsidR="00DE338E" w:rsidRPr="00070502">
              <w:rPr>
                <w:rFonts w:cs="Tahoma"/>
                <w:b w:val="0"/>
                <w:sz w:val="20"/>
              </w:rPr>
              <w:t xml:space="preserve">.  </w:t>
            </w:r>
          </w:p>
          <w:p w:rsidR="00DE338E" w:rsidRPr="00070502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sz w:val="20"/>
              </w:rPr>
            </w:pPr>
          </w:p>
          <w:p w:rsidR="00DE338E" w:rsidRPr="00D63B02" w:rsidRDefault="00DE338E" w:rsidP="00DE338E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D63B02">
              <w:rPr>
                <w:rFonts w:cs="Tahoma"/>
                <w:sz w:val="20"/>
                <w:szCs w:val="20"/>
              </w:rPr>
              <w:t>Send payment by check to NCVLI, Attn: Conference, 310 SW 4</w:t>
            </w:r>
            <w:r w:rsidRPr="00D63B02">
              <w:rPr>
                <w:rFonts w:cs="Tahoma"/>
                <w:sz w:val="20"/>
                <w:szCs w:val="20"/>
                <w:vertAlign w:val="superscript"/>
              </w:rPr>
              <w:t>th</w:t>
            </w:r>
            <w:r w:rsidRPr="00D63B02">
              <w:rPr>
                <w:rFonts w:cs="Tahoma"/>
                <w:sz w:val="20"/>
                <w:szCs w:val="20"/>
              </w:rPr>
              <w:t xml:space="preserve"> Ave., Suite 540, Portland, OR 97204.</w:t>
            </w:r>
          </w:p>
          <w:p w:rsidR="00DE338E" w:rsidRPr="00D63B02" w:rsidRDefault="00DE338E" w:rsidP="00DE338E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sz w:val="20"/>
                <w:szCs w:val="20"/>
              </w:rPr>
            </w:pPr>
            <w:r w:rsidRPr="00D63B02">
              <w:rPr>
                <w:rFonts w:cs="Tahoma"/>
                <w:sz w:val="20"/>
                <w:szCs w:val="20"/>
              </w:rPr>
              <w:lastRenderedPageBreak/>
              <w:t>Please let NCVLI know no later than Friday, May 20</w:t>
            </w:r>
            <w:r w:rsidRPr="00D63B02">
              <w:rPr>
                <w:rFonts w:cs="Tahoma"/>
                <w:sz w:val="20"/>
                <w:szCs w:val="20"/>
                <w:vertAlign w:val="superscript"/>
              </w:rPr>
              <w:t>th</w:t>
            </w:r>
            <w:r w:rsidRPr="00D63B02">
              <w:rPr>
                <w:rFonts w:cs="Tahoma"/>
                <w:sz w:val="20"/>
                <w:szCs w:val="20"/>
              </w:rPr>
              <w:t xml:space="preserve"> the name(s) of the individuals that will be using the complimentary registration</w:t>
            </w:r>
            <w:r>
              <w:rPr>
                <w:rFonts w:cs="Tahoma"/>
                <w:sz w:val="20"/>
                <w:szCs w:val="20"/>
              </w:rPr>
              <w:t>(</w:t>
            </w:r>
            <w:r w:rsidRPr="00D63B02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>)</w:t>
            </w:r>
            <w:r w:rsidRPr="00D63B02">
              <w:rPr>
                <w:rFonts w:cs="Tahoma"/>
                <w:sz w:val="20"/>
                <w:szCs w:val="20"/>
              </w:rPr>
              <w:t xml:space="preserve"> by contacting Cassandra Mercer at </w:t>
            </w:r>
            <w:hyperlink r:id="rId10" w:history="1">
              <w:r w:rsidRPr="00D63B02">
                <w:rPr>
                  <w:rStyle w:val="Hyperlink"/>
                  <w:rFonts w:cs="Tahoma"/>
                  <w:sz w:val="20"/>
                  <w:szCs w:val="20"/>
                </w:rPr>
                <w:t>cmercer@lclark.edu</w:t>
              </w:r>
            </w:hyperlink>
            <w:r w:rsidRPr="00D63B02">
              <w:rPr>
                <w:rFonts w:cs="Tahoma"/>
                <w:sz w:val="20"/>
                <w:szCs w:val="20"/>
              </w:rPr>
              <w:t xml:space="preserve">.  </w:t>
            </w:r>
          </w:p>
          <w:p w:rsidR="00DE338E" w:rsidRDefault="00DE338E" w:rsidP="005A1B86">
            <w:pPr>
              <w:pStyle w:val="BodyText"/>
              <w:spacing w:after="0"/>
              <w:ind w:left="720"/>
              <w:jc w:val="left"/>
            </w:pPr>
          </w:p>
        </w:tc>
      </w:tr>
      <w:tr w:rsidR="00DE338E" w:rsidRPr="005114CE" w:rsidTr="005A1B8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DE338E" w:rsidRPr="005114CE" w:rsidRDefault="00DE338E" w:rsidP="005A1B86">
            <w:pPr>
              <w:pStyle w:val="Heading3"/>
              <w:spacing w:before="0" w:after="0"/>
            </w:pPr>
            <w:r w:rsidRPr="009D7D51">
              <w:rPr>
                <w:color w:val="FABF8F" w:themeColor="accent6" w:themeTint="99"/>
              </w:rPr>
              <w:lastRenderedPageBreak/>
              <w:t>Exhibitor Information</w:t>
            </w:r>
          </w:p>
        </w:tc>
      </w:tr>
      <w:tr w:rsidR="00DE338E" w:rsidRPr="00613129" w:rsidTr="005A1B86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DE338E" w:rsidRPr="005114CE" w:rsidRDefault="00DE338E" w:rsidP="005A1B86">
            <w:pPr>
              <w:pStyle w:val="BodyText"/>
              <w:spacing w:after="0"/>
            </w:pPr>
          </w:p>
        </w:tc>
      </w:tr>
      <w:tr w:rsidR="00DE338E" w:rsidRPr="00070502" w:rsidTr="005A1B86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DE338E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Style w:val="HeadingsChar"/>
                <w:rFonts w:cs="Tahoma"/>
                <w:sz w:val="20"/>
                <w:szCs w:val="20"/>
              </w:rPr>
            </w:pPr>
          </w:p>
          <w:p w:rsidR="00DE338E" w:rsidRPr="00070502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Style w:val="HeadingsChar"/>
                <w:rFonts w:cs="Tahoma"/>
                <w:sz w:val="20"/>
                <w:szCs w:val="20"/>
              </w:rPr>
              <w:t>Are you planning to send information to be included at the informational exhibit exchange?</w:t>
            </w:r>
            <w:r w:rsidRPr="00070502">
              <w:rPr>
                <w:rFonts w:cs="Tahoma"/>
                <w:b w:val="0"/>
                <w:sz w:val="20"/>
              </w:rPr>
              <w:t xml:space="preserve">  </w:t>
            </w:r>
          </w:p>
          <w:p w:rsidR="00DE338E" w:rsidRPr="00070502" w:rsidRDefault="00DE338E" w:rsidP="005A1B86">
            <w:pPr>
              <w:pStyle w:val="FieldText2"/>
              <w:tabs>
                <w:tab w:val="left" w:pos="1985"/>
              </w:tabs>
              <w:spacing w:after="0"/>
              <w:rPr>
                <w:rFonts w:cs="Tahoma"/>
                <w:b w:val="0"/>
                <w:sz w:val="20"/>
              </w:rPr>
            </w:pPr>
            <w:r w:rsidRPr="00070502">
              <w:rPr>
                <w:rFonts w:cs="Tahoma"/>
                <w:b w:val="0"/>
                <w:sz w:val="20"/>
              </w:rPr>
              <w:t xml:space="preserve">             </w:t>
            </w:r>
            <w:r w:rsidR="0080264C"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="0080264C" w:rsidRPr="00070502">
              <w:rPr>
                <w:rFonts w:cs="Tahoma"/>
                <w:b w:val="0"/>
                <w:sz w:val="20"/>
              </w:rPr>
            </w:r>
            <w:r w:rsidR="0080264C" w:rsidRPr="00070502">
              <w:rPr>
                <w:rFonts w:cs="Tahoma"/>
                <w:b w:val="0"/>
                <w:sz w:val="20"/>
              </w:rPr>
              <w:fldChar w:fldCharType="end"/>
            </w:r>
            <w:r w:rsidRPr="00070502">
              <w:rPr>
                <w:rFonts w:cs="Tahoma"/>
                <w:b w:val="0"/>
                <w:sz w:val="20"/>
              </w:rPr>
              <w:t xml:space="preserve"> Yes               </w:t>
            </w:r>
            <w:r w:rsidR="0080264C" w:rsidRPr="00070502">
              <w:rPr>
                <w:rFonts w:cs="Tahoma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02">
              <w:rPr>
                <w:rFonts w:cs="Tahoma"/>
                <w:b w:val="0"/>
                <w:sz w:val="20"/>
              </w:rPr>
              <w:instrText xml:space="preserve"> FORMCHECKBOX </w:instrText>
            </w:r>
            <w:r w:rsidR="0080264C" w:rsidRPr="00070502">
              <w:rPr>
                <w:rFonts w:cs="Tahoma"/>
                <w:b w:val="0"/>
                <w:sz w:val="20"/>
              </w:rPr>
            </w:r>
            <w:r w:rsidR="0080264C" w:rsidRPr="00070502">
              <w:rPr>
                <w:rFonts w:cs="Tahoma"/>
                <w:b w:val="0"/>
                <w:sz w:val="20"/>
              </w:rPr>
              <w:fldChar w:fldCharType="end"/>
            </w:r>
            <w:r w:rsidRPr="00070502">
              <w:rPr>
                <w:rFonts w:cs="Tahoma"/>
                <w:b w:val="0"/>
                <w:sz w:val="20"/>
              </w:rPr>
              <w:t xml:space="preserve"> No</w:t>
            </w:r>
          </w:p>
          <w:p w:rsidR="00DE338E" w:rsidRDefault="00DE338E" w:rsidP="005A1B86">
            <w:pPr>
              <w:pStyle w:val="BodyText"/>
              <w:spacing w:after="0"/>
              <w:jc w:val="left"/>
              <w:rPr>
                <w:rFonts w:cs="Tahoma"/>
                <w:sz w:val="20"/>
                <w:szCs w:val="20"/>
              </w:rPr>
            </w:pPr>
          </w:p>
          <w:p w:rsidR="00DE338E" w:rsidRPr="00070502" w:rsidRDefault="00DE338E" w:rsidP="005A1B86">
            <w:pPr>
              <w:pStyle w:val="BodyText"/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070502">
              <w:rPr>
                <w:rFonts w:cs="Tahoma"/>
                <w:sz w:val="20"/>
                <w:szCs w:val="20"/>
              </w:rPr>
              <w:t xml:space="preserve">If yes, please send all materials </w:t>
            </w:r>
            <w:r>
              <w:rPr>
                <w:rFonts w:cs="Tahoma"/>
                <w:sz w:val="20"/>
                <w:szCs w:val="20"/>
              </w:rPr>
              <w:t>by Friday</w:t>
            </w:r>
            <w:r w:rsidRPr="00070502">
              <w:rPr>
                <w:rFonts w:cs="Tahoma"/>
                <w:sz w:val="20"/>
                <w:szCs w:val="20"/>
              </w:rPr>
              <w:t xml:space="preserve">, </w:t>
            </w:r>
            <w:r>
              <w:rPr>
                <w:rFonts w:cs="Tahoma"/>
                <w:sz w:val="20"/>
                <w:szCs w:val="20"/>
              </w:rPr>
              <w:t>May 31</w:t>
            </w:r>
            <w:r>
              <w:rPr>
                <w:rFonts w:cs="Tahoma"/>
                <w:sz w:val="20"/>
                <w:szCs w:val="20"/>
                <w:vertAlign w:val="superscript"/>
              </w:rPr>
              <w:t>st</w:t>
            </w:r>
            <w:r w:rsidRPr="00070502">
              <w:rPr>
                <w:rFonts w:cs="Tahoma"/>
                <w:sz w:val="20"/>
                <w:szCs w:val="20"/>
              </w:rPr>
              <w:t xml:space="preserve"> (one week prior to </w:t>
            </w:r>
            <w:r>
              <w:rPr>
                <w:rFonts w:cs="Tahoma"/>
                <w:sz w:val="20"/>
                <w:szCs w:val="20"/>
              </w:rPr>
              <w:t>the C</w:t>
            </w:r>
            <w:r w:rsidRPr="00070502">
              <w:rPr>
                <w:rFonts w:cs="Tahoma"/>
                <w:sz w:val="20"/>
                <w:szCs w:val="20"/>
              </w:rPr>
              <w:t>onference). Send materials to: NCVLI, Attn: Conference, 310 SW 4</w:t>
            </w:r>
            <w:r w:rsidRPr="00070502">
              <w:rPr>
                <w:rFonts w:cs="Tahoma"/>
                <w:sz w:val="20"/>
                <w:szCs w:val="20"/>
                <w:vertAlign w:val="superscript"/>
              </w:rPr>
              <w:t>th</w:t>
            </w:r>
            <w:r w:rsidRPr="00070502">
              <w:rPr>
                <w:rFonts w:cs="Tahoma"/>
                <w:sz w:val="20"/>
                <w:szCs w:val="20"/>
              </w:rPr>
              <w:t xml:space="preserve"> Ave., Suite 540, Portland, OR 97204.  </w:t>
            </w:r>
          </w:p>
          <w:p w:rsidR="00DE338E" w:rsidRPr="00070502" w:rsidRDefault="00DE338E" w:rsidP="005A1B86">
            <w:pPr>
              <w:pStyle w:val="BodyText"/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DE338E" w:rsidRPr="00070502" w:rsidRDefault="00DE338E" w:rsidP="00DE338E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070502">
        <w:rPr>
          <w:rFonts w:ascii="Tahoma" w:hAnsi="Tahoma" w:cs="Tahoma"/>
          <w:sz w:val="20"/>
          <w:szCs w:val="20"/>
        </w:rPr>
        <w:t>Questions?</w:t>
      </w:r>
      <w:proofErr w:type="gramEnd"/>
      <w:r w:rsidRPr="00070502">
        <w:rPr>
          <w:rFonts w:ascii="Tahoma" w:hAnsi="Tahoma" w:cs="Tahoma"/>
          <w:sz w:val="20"/>
          <w:szCs w:val="20"/>
        </w:rPr>
        <w:t xml:space="preserve"> Please contact </w:t>
      </w:r>
      <w:r>
        <w:rPr>
          <w:rFonts w:ascii="Tahoma" w:hAnsi="Tahoma" w:cs="Tahoma"/>
          <w:sz w:val="20"/>
          <w:szCs w:val="20"/>
        </w:rPr>
        <w:t xml:space="preserve">Cassandra Mercer </w:t>
      </w:r>
      <w:r w:rsidRPr="00070502">
        <w:rPr>
          <w:rFonts w:ascii="Tahoma" w:hAnsi="Tahoma" w:cs="Tahoma"/>
          <w:sz w:val="20"/>
          <w:szCs w:val="20"/>
        </w:rPr>
        <w:t>at 503-768-69</w:t>
      </w:r>
      <w:r>
        <w:rPr>
          <w:rFonts w:ascii="Tahoma" w:hAnsi="Tahoma" w:cs="Tahoma"/>
          <w:sz w:val="20"/>
          <w:szCs w:val="20"/>
        </w:rPr>
        <w:t>57</w:t>
      </w:r>
      <w:r w:rsidRPr="00070502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 xml:space="preserve">r </w:t>
      </w:r>
      <w:hyperlink r:id="rId11" w:history="1">
        <w:r w:rsidRPr="00413AED">
          <w:rPr>
            <w:rStyle w:val="Hyperlink"/>
            <w:rFonts w:ascii="Tahoma" w:hAnsi="Tahoma" w:cs="Tahoma"/>
            <w:sz w:val="20"/>
            <w:szCs w:val="20"/>
          </w:rPr>
          <w:t>cmercer@lclark.edu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442679" w:rsidRPr="00DE338E" w:rsidRDefault="009C792C" w:rsidP="00DE338E">
      <w:pPr>
        <w:rPr>
          <w:szCs w:val="20"/>
        </w:rPr>
      </w:pPr>
      <w:r w:rsidRPr="00DE338E">
        <w:rPr>
          <w:szCs w:val="20"/>
        </w:rPr>
        <w:t xml:space="preserve"> </w:t>
      </w:r>
    </w:p>
    <w:sectPr w:rsidR="00442679" w:rsidRPr="00DE338E" w:rsidSect="00313A82"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C8" w:rsidRDefault="008D64C8">
      <w:r>
        <w:separator/>
      </w:r>
    </w:p>
  </w:endnote>
  <w:endnote w:type="continuationSeparator" w:id="0">
    <w:p w:rsidR="008D64C8" w:rsidRDefault="008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C8" w:rsidRDefault="008D64C8">
      <w:r>
        <w:separator/>
      </w:r>
    </w:p>
  </w:footnote>
  <w:footnote w:type="continuationSeparator" w:id="0">
    <w:p w:rsidR="008D64C8" w:rsidRDefault="008D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82DEF"/>
    <w:multiLevelType w:val="hybridMultilevel"/>
    <w:tmpl w:val="DCF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D5623"/>
    <w:multiLevelType w:val="hybridMultilevel"/>
    <w:tmpl w:val="667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41213"/>
    <w:multiLevelType w:val="hybridMultilevel"/>
    <w:tmpl w:val="ADEA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C"/>
    <w:rsid w:val="000071F7"/>
    <w:rsid w:val="000231C5"/>
    <w:rsid w:val="0002798A"/>
    <w:rsid w:val="00027E6C"/>
    <w:rsid w:val="00037E8C"/>
    <w:rsid w:val="000406CB"/>
    <w:rsid w:val="0006613E"/>
    <w:rsid w:val="00070502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18FA"/>
    <w:rsid w:val="00104B99"/>
    <w:rsid w:val="00120C95"/>
    <w:rsid w:val="0014513C"/>
    <w:rsid w:val="0014663E"/>
    <w:rsid w:val="00147667"/>
    <w:rsid w:val="00180664"/>
    <w:rsid w:val="001A07E1"/>
    <w:rsid w:val="001B2CB8"/>
    <w:rsid w:val="001C7F24"/>
    <w:rsid w:val="001E29A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2F7A48"/>
    <w:rsid w:val="003076FD"/>
    <w:rsid w:val="00311CD9"/>
    <w:rsid w:val="00313A82"/>
    <w:rsid w:val="0031415B"/>
    <w:rsid w:val="00317005"/>
    <w:rsid w:val="0033501D"/>
    <w:rsid w:val="00335259"/>
    <w:rsid w:val="003767A0"/>
    <w:rsid w:val="003929F1"/>
    <w:rsid w:val="003966E1"/>
    <w:rsid w:val="003A1B63"/>
    <w:rsid w:val="003A41A1"/>
    <w:rsid w:val="003B2326"/>
    <w:rsid w:val="003B3690"/>
    <w:rsid w:val="003D7C40"/>
    <w:rsid w:val="003E7647"/>
    <w:rsid w:val="004059A7"/>
    <w:rsid w:val="0041076A"/>
    <w:rsid w:val="004237AE"/>
    <w:rsid w:val="00435C6D"/>
    <w:rsid w:val="00437ED0"/>
    <w:rsid w:val="00440CD8"/>
    <w:rsid w:val="00442679"/>
    <w:rsid w:val="00443837"/>
    <w:rsid w:val="004461AD"/>
    <w:rsid w:val="00450F66"/>
    <w:rsid w:val="00461739"/>
    <w:rsid w:val="004618CF"/>
    <w:rsid w:val="00467865"/>
    <w:rsid w:val="00470E86"/>
    <w:rsid w:val="00474DD3"/>
    <w:rsid w:val="0048685F"/>
    <w:rsid w:val="004903AD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34C1"/>
    <w:rsid w:val="004F62AD"/>
    <w:rsid w:val="00501AE8"/>
    <w:rsid w:val="00504B65"/>
    <w:rsid w:val="00510C88"/>
    <w:rsid w:val="00510D20"/>
    <w:rsid w:val="005114CE"/>
    <w:rsid w:val="005162F1"/>
    <w:rsid w:val="0052122B"/>
    <w:rsid w:val="005557F6"/>
    <w:rsid w:val="00563778"/>
    <w:rsid w:val="0059011D"/>
    <w:rsid w:val="005A1B86"/>
    <w:rsid w:val="005A6B4A"/>
    <w:rsid w:val="005B4AE2"/>
    <w:rsid w:val="005B7A0D"/>
    <w:rsid w:val="005C7E7D"/>
    <w:rsid w:val="005D50EE"/>
    <w:rsid w:val="005E63CC"/>
    <w:rsid w:val="005F6E87"/>
    <w:rsid w:val="00613129"/>
    <w:rsid w:val="00617C65"/>
    <w:rsid w:val="00632725"/>
    <w:rsid w:val="0064307A"/>
    <w:rsid w:val="0066051C"/>
    <w:rsid w:val="00661EAD"/>
    <w:rsid w:val="006764D3"/>
    <w:rsid w:val="006802C1"/>
    <w:rsid w:val="00692FAE"/>
    <w:rsid w:val="006B03BF"/>
    <w:rsid w:val="006C4610"/>
    <w:rsid w:val="006C5694"/>
    <w:rsid w:val="006D2635"/>
    <w:rsid w:val="006D779C"/>
    <w:rsid w:val="006E4F63"/>
    <w:rsid w:val="006E729E"/>
    <w:rsid w:val="007564F5"/>
    <w:rsid w:val="007602AC"/>
    <w:rsid w:val="00763B3C"/>
    <w:rsid w:val="00771B02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7F557D"/>
    <w:rsid w:val="0080264C"/>
    <w:rsid w:val="008107D6"/>
    <w:rsid w:val="0083522C"/>
    <w:rsid w:val="00841645"/>
    <w:rsid w:val="00852EC6"/>
    <w:rsid w:val="0086732A"/>
    <w:rsid w:val="0088782D"/>
    <w:rsid w:val="008B6F52"/>
    <w:rsid w:val="008B7081"/>
    <w:rsid w:val="008C75A3"/>
    <w:rsid w:val="008D64C8"/>
    <w:rsid w:val="008E72CF"/>
    <w:rsid w:val="008F1FE1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C792C"/>
    <w:rsid w:val="009D3BE7"/>
    <w:rsid w:val="009D7D51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B6303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66A29"/>
    <w:rsid w:val="00B75998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321EE"/>
    <w:rsid w:val="00D559FC"/>
    <w:rsid w:val="00D6155E"/>
    <w:rsid w:val="00D766F5"/>
    <w:rsid w:val="00D928B0"/>
    <w:rsid w:val="00D96C41"/>
    <w:rsid w:val="00DB41EB"/>
    <w:rsid w:val="00DC47A2"/>
    <w:rsid w:val="00DE1551"/>
    <w:rsid w:val="00DE338E"/>
    <w:rsid w:val="00DE7FB7"/>
    <w:rsid w:val="00E20DDA"/>
    <w:rsid w:val="00E32A8B"/>
    <w:rsid w:val="00E36054"/>
    <w:rsid w:val="00E36215"/>
    <w:rsid w:val="00E37E7B"/>
    <w:rsid w:val="00E404DF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0F37"/>
    <w:rsid w:val="00F83033"/>
    <w:rsid w:val="00F858EC"/>
    <w:rsid w:val="00F966AA"/>
    <w:rsid w:val="00FB3788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0705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F5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55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557D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DE338E"/>
    <w:rPr>
      <w:rFonts w:ascii="Tahoma" w:hAnsi="Tahoma"/>
      <w:b/>
      <w:color w:val="333333"/>
      <w:sz w:val="44"/>
      <w:szCs w:val="36"/>
    </w:rPr>
  </w:style>
  <w:style w:type="character" w:customStyle="1" w:styleId="Heading3Char">
    <w:name w:val="Heading 3 Char"/>
    <w:basedOn w:val="DefaultParagraphFont"/>
    <w:link w:val="Heading3"/>
    <w:rsid w:val="00DE338E"/>
    <w:rPr>
      <w:rFonts w:ascii="Tahoma" w:hAnsi="Tahoma"/>
      <w:b/>
      <w:smallCap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0705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F5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55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557D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DE338E"/>
    <w:rPr>
      <w:rFonts w:ascii="Tahoma" w:hAnsi="Tahoma"/>
      <w:b/>
      <w:color w:val="333333"/>
      <w:sz w:val="44"/>
      <w:szCs w:val="36"/>
    </w:rPr>
  </w:style>
  <w:style w:type="character" w:customStyle="1" w:styleId="Heading3Char">
    <w:name w:val="Heading 3 Char"/>
    <w:basedOn w:val="DefaultParagraphFont"/>
    <w:link w:val="Heading3"/>
    <w:rsid w:val="00DE338E"/>
    <w:rPr>
      <w:rFonts w:ascii="Tahoma" w:hAnsi="Tahoma"/>
      <w:b/>
      <w:smallCap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ercer@lclark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ercer@lcl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arrell\AppData\Local\Temp\TS0010908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TS001090825</Template>
  <TotalTime>0</TotalTime>
  <Pages>2</Pages>
  <Words>373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2012-03-06T19:12:00Z</cp:lastPrinted>
  <dcterms:created xsi:type="dcterms:W3CDTF">2012-04-06T22:12:00Z</dcterms:created>
  <dcterms:modified xsi:type="dcterms:W3CDTF">2012-04-06T22:12:00Z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